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có nhu cầu đổi hoặc cấp lại Giấy xác nhận khuyết tật thì người khuyết tật hoặc người đại diện hợp pháp của người khuyết tật làm đơn theo Mẫu số 01 ban hành kèm theo Thông tư số 01/2019/TT-BLĐTBXH (được sửa đổi, bổ sung tại Thông tư số 08/2023/TT-BLĐTBXH) gửi Ủy ban nhân dân cấp xã nơi người khuyết tật cư trú.</w:t>
      </w:r>
    </w:p>
    <w:p>
      <w:pPr>
        <w:spacing w:after="0" w:before="0" w:lineRule="auto" w:line="276"/>
        <w:jc w:val="both"/>
      </w:pPr>
      <w:r>
        <w:rPr>
          <w:rFonts w:ascii="Times New Roman" w:hAnsi="Times New Roman" w:cs="Times New Roman" w:eastAsia="Times New Roman"/>
          <w:b w:val="false"/>
          <w:sz w:val="26"/>
        </w:rPr>
        <w:t>Bước 2: Sau 05 ngày làm việc, Chủ tịch Ủy ban nhân dân cấp xã căn cứ hồ sơ đang lưu giữ quyết định đổi hoặc cấp lại Giấy xác nhận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đổi, cấp lại Giấy xác nhận khuyết tật theo Mẫu số 01 ban hành kèm theo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51/2010/QH12 -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nghề nghiệp thuộc thẩm quyền giải quyết của UBND tỉnh, Sở Giáo dục và Đào tạo, Phòng Giáo dục và đào tạo, cơ sở giáo dục nghề nghiệp công lập trên địa bàn tỉnh Quảng Bình</w:t>
            </w:r>
          </w:p>
        </w:tc>
        <w:tc>
          <w:p/>
          <w:p>
            <w:pPr>
              <w:spacing w:after="0" w:before="0" w:lineRule="auto" w:line="276"/>
              <w:jc w:val="left"/>
            </w:pPr>
            <w:r>
              <w:rPr>
                <w:rFonts w:ascii="Times New Roman" w:hAnsi="Times New Roman" w:cs="Times New Roman" w:eastAsia="Times New Roman"/>
                <w:b w:val="false"/>
                <w:sz w:val="26"/>
              </w:rPr>
              <w:t>11-04-2025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Cấp đổi Giấy xác nhận khuyết tật trong những trường hợp sau:
- Giấy xác nhận khuyết tật sai thông tin so với Chứng minh nhân dân, căn cước công dân hoặc giấy tờ có giá trị pháp lý khác;
- Giấy xác nhận khuyết tật hư hỏng không sử dụng được.
b) Cấp lại Giấy xác nhận khuyết tật trong trường hợp sau:
- Mất Giấy xác nhận khuyết tật.
Trường hợp cấp lại Giấy xác nhận khuyết tật quy định tại điểm a (Trường hợp thay đổi dạng khuyết tật hoặc mức độ khuyết tật) và điểm c (Người khuyết tật từ đủ 6 tuổi trở lên trừ trường hợp người khuyết tật đặc biệt nặng quy định tại điểm 1.1, 1.2, 1.5, 1.6, 1.7 Mục IV Mẫu số 02 ban hành kèm theo Thông tư số 01/2019/TT-BLĐTBXH được sửa đổi, bổ sung tại Thông tư số 08/2023/TT-BLĐTBXH) khoản 2 Điều 8 Thông tư số 01/2019/TT-BLĐTBXH thì thực hiện theo thủ tục hành chính cấp xã (Mã TTHC 1.001699) về 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2026-05-02T10:16:47Z</dcterms:created>
  <dc:creator>Apache POI</dc:creator>
</cp:coreProperties>
</file>