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ăn trưa đối với trẻ em mẫu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hỗ trợ ăn trưa.</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Mỗi đối tượng nộp 01 bộ hồ sơ cho 01 lần đầu đề nghị hỗ trợ trong cả thời gian học tại cơ sở giáo dục mầm non. Riêng đối tượng trẻ em là nhân khẩu trong gia đình thuộc diện hộ nghèo, cận nghèo theo quy định của Thủ tướng Chính phủ nộp bổ sung Giấy chứng nhận hộ nghèo, hộ cận nghèo theo từng năm học.</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mẫu giáo được hỗ trợ ăn trưa theo Mẫu số 01 quy định tại Phụ lục kèm theo Nghị định số 105/2020/NĐ-CP ngày 08 tháng 9 năm 2020 của Chính phủ quy định chính sách phát triển giáo dục mầm non (Nghị định số 105/2020/NĐ-CP) kèm theo hồ sơ theo quy định gửi về Ủy ban nhân dân cấp xã đang quản lý trực tiếp để xem xét, tổng hợp.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mẫu giáo được hỗ trợ ăn trưa theo Mẫu số 02 quy định tại Phụ lục kèm theo Nghị định Nghị định số 105/2020/NĐ-CP gửi cơ quan tài chính cùng cấp trình Ủy ban nhân dân cấp xã ra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danh sách trẻ em mẫu giáo được hỗ trợ ăn trưa, cơ sở giáo dục mầm non thông báo công khai và tổ chức triển khai thực hiện chi hỗ trợ.
Phương thức thực hiện
- Cơ sở giáo dục mầm non chịu trách nhiệm tiếp nhận kinh phí và thực hiện việc chi trả. Căn cứ vào thực tế quản lý và cách tổ chức ăn trưa của nhà trường, lãnh đạo cơ sở giáo dục mầm non thống nhất với ban đại diện cha mẹ trẻ em để lựa chọn thực hiện theo một trong hai phương thức sau:
+ Phương thức 1: Cơ sở giáo dục mầm non giữ lại kinh phí hỗ trợ để tổ chức bữa ăn trưa cho trẻ em (đối với các cơ sở giáo dục mầm non có tổ chức nấu ăn cho trẻ em);
+ Phương thức 2: Chi trả trực tiếp bằng tiền mặt cho cha mẹ hoặc người chăm sóc, nuôi dưỡng trẻ em theo quy định: Việc chi trả kinh phí hỗ trợ ăn trưa được thực hiện 2 lần trong năm học: lần 1 chi trả đủ 4 tháng vào tháng 11 hoặc tháng 12 hằng năm; lần 2 chi trả đủ các tháng còn lại vào tháng 3 hoặc tháng 4 hằng năm.
- Trường hợp cha mẹ hoặc người chăm sóc, nuôi dưỡng trẻ em chưa nhận được kinh phí hỗ trợ ăn trưa theo thời hạn quy định thì được truy lĩnh trong kỳ chi trả tiếp theo.
- Trường hợp trẻ em chuyển trường, cơ sở giáo dục mầm non có trách nhiệm trả lại hồ sơ đề nghị hỗ trợ ăn trưa cho cha mẹ hoặc người chăm sóc, nuôi dưỡng trẻ em. Cơ sở giáo dục mầm non nơi trẻ em chuyển đến có trách nhiệm báo cáo Ủy ban nhân dân cấp xã trình Chủ tịch UBND cấp xã ra quyết định chuyển kinh phí hoặc cấp bổ sung kinh phí để cơ sở giáo dục mầm non nơi trẻ em chuyển đến thực hiện chi trả hỗ trợ ăn trưa theo quy định.
- Trường hợp trẻ em thôi học, cơ sở giáo dục mầm non có trách nhiệm báo cáo UBND cấp xã dừng thực hiện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trẻ em không có nguồn nuôi dưỡng được quy định tại khoản 1 Điều 5 Nghị định số 136/2013/NĐ-CP ngày 21 tháng 10 năm 2013 của Chính phủ quy định chính sách trợ giúp xã hội đối với đối tượng bảo trợ xã hội thì cha mẹ hoặc người chăm sóc, nuôi dưỡng trẻ em nộp một trong số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chứng nhận nuôi con nuôi đối với trẻ mồ côi, bị bỏ rơi hoặc trẻ em thuộc các trường hợp khác quy định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của cơ quan quản lý đối tượng người có công và Giấy khai sinh của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nhân khẩu trong gia đình thuộc diện hộ nghèo, cận nghèo theo quy định của Thủ tướng Chính phủ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và mang bản chính để đối chiếu hoặc bản sao có chứng thực Giấy chứng nhận hoặc Giấy xác nhận hộ nghèo, hộ cận nghèo do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thuộc đối tượng là trẻ em khuyết tật học hòa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thường trú ở thôn đặc biệt khó khăn, xã có điều kiện kinh tế - xã hội đặc biệt khó khăn, xã đặc biệt khó khăn vùng bãi ngang ven biển, hải đảo theo quy định của Thủ tướng Chính phủ thì cha mẹ hoặc người chăm sốc, nuôi dưỡng trẻ em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Cung cấp thông tin về số định danh cá nhân của trẻ em hoặc của cha hoặc mẹ hoặc người chăm sóc, nuôi dưỡng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Thẻ Căn cước công dân, Chứng minh nhân dân, Giấy xác nhận thông tin về cư trú,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Trưởng phòng giáo dục và đào tạo cấp huyện, 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mẫu giáo được hỗ trợ ăn trưa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06/2018/NĐ-CP </w:t>
            </w:r>
          </w:p>
        </w:tc>
        <w:tc>
          <w:p/>
          <w:p>
            <w:pPr>
              <w:spacing w:after="0" w:before="0" w:lineRule="auto" w:line="276"/>
              <w:jc w:val="left"/>
            </w:pPr>
            <w:r>
              <w:rPr>
                <w:rFonts w:ascii="Times New Roman" w:hAnsi="Times New Roman" w:cs="Times New Roman" w:eastAsia="Times New Roman"/>
                <w:b w:val="false"/>
                <w:sz w:val="26"/>
              </w:rPr>
              <w:t>quy định chính sách hỗ trợ ăn trưa đối với trẻ em mẫu giáo và chính sách đối với giáo viên mầm non</w:t>
            </w:r>
          </w:p>
        </w:tc>
        <w:tc>
          <w:p/>
          <w:p>
            <w:pPr>
              <w:spacing w:after="0" w:before="0" w:lineRule="auto" w:line="276"/>
              <w:jc w:val="left"/>
            </w:pPr>
            <w:r>
              <w:rPr>
                <w:rFonts w:ascii="Times New Roman" w:hAnsi="Times New Roman" w:cs="Times New Roman" w:eastAsia="Times New Roman"/>
                <w:b w:val="false"/>
                <w:sz w:val="26"/>
              </w:rPr>
              <w:t>05-01-2018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độ tuổi mẫu giáo (không bao gồm trẻ em dân tộc thiểu số rất ít người theo quy định tại Nghị định số 57/2017/NĐ-CP ngày 09 tháng 5 năm 2017 của Chính phủ quy định chính sách ưu tiên tuyển sinh và hỗ trợ học tập đối với trẻ em mẫu giáo, học sinh, sinh viên dân tộc thiểu số rất ít người) đang học tại lớp mẫu giáo trong các cơ sở giáo dục mầm non bảo đảm một trong những điều kiện sau:
- Có cha hoặc có mẹ hoặc có người chăm sóc trẻ em hoặc trẻ em thường trú ở thôn đặc biệt khó khăn, xã có điều kiện kinh tế - xã hội đặc biệt khó khăn, xã đặc biệt khó khăn vùng bãi ngang ven biển, hải đảo theo quy định của Thủ tướng Chính phủ.
- Không có nguồn nuôi dưỡng được quy định tại khoản 1 Điều 5 Nghị định số 136/2013/NĐ-CP ngày 21 tháng 10 năm 2013 của Chính phủ quy định chính sách trợ giúp xã hội đối với đối tượng bảo trợ xã hội.
 - Là nhân khẩu trong gia đình thuộc diện hộ nghèo, cận nghèo theo quy định của Thủ tướng Chính phủ.
- Trẻ em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2026-05-22T22:42:49Z</dcterms:created>
  <dc:creator>Apache POI</dc:creator>
</cp:coreProperties>
</file>