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2.000587.000.00.00.H18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cộng tác viên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đủ tiêu chuẩn quy định tại khoản 2 Điều 24 của Luật Trợ giúp pháp
lý nếu có nguyện vọng làm cộng tác viên trợ giúp pháp lý (sau đây gọi chung là cộng
tác viên) và nhất trí với các nội dung cơ bản của hợp đồng thực hiện trợ giúp pháp lý
theo hướng dẫn của Bộ Tư pháp thì gửi hồ sơ đến Trung tâm trợ giúp pháp lý nhà
nước ở địa phương nơi mình cư trú.</w:t>
      </w:r>
    </w:p>
    <w:p>
      <w:pPr>
        <w:spacing w:after="0" w:before="0" w:lineRule="auto" w:line="276"/>
        <w:jc w:val="both"/>
      </w:pPr>
      <w:r>
        <w:rPr>
          <w:rFonts w:ascii="Times New Roman" w:hAnsi="Times New Roman" w:cs="Times New Roman" w:eastAsia="Times New Roman"/>
          <w:b w:val="false"/>
          <w:sz w:val="26"/>
        </w:rPr>
        <w:t>- Trong thời hạn 04 ngày làm việc kể từ ngày nhận được hồ sơ, căn cứ vào nhu
cầu trợ giúp pháp lý của người dân và điều kiện thực tế tại địa phương, Giám đốc
Trung tâm lựa chọn hồ sơ trình Giám đốc Sở Tư pháp xem xét cấp thẻ cộng tác
viên. Trường hợp hồ sơ không hợp lệ thì trả lại hồ sơ cho người người đề nghị làm
cộng tác viên và thông báo rõ lý do bằng văn bản.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hợp lệ do Giám
đốc Trung tâm trình, Giám đốc Sở Tư pháp xem xét, quyết định cấp thẻ cộng tác
viên. Trường hợp từ chối phải thông báo rõ lý do bằng văn bản cho người đề nghị
làm cộng tác viên. Người bị từ chối có quyền khiếu nại đối với việc từ chối cấp thẻ
cộng tác viên. Việc giải quyết khiếu nại được thực hiện theo quy định của pháp luật
về khiếu nại.</w:t>
      </w:r>
    </w:p>
    <w:p>
      <w:pPr>
        <w:spacing w:after="0" w:before="0" w:lineRule="auto" w:line="276"/>
        <w:jc w:val="both"/>
      </w:pPr>
      <w:r>
        <w:rPr>
          <w:rFonts w:ascii="Times New Roman" w:hAnsi="Times New Roman" w:cs="Times New Roman" w:eastAsia="Times New Roman"/>
          <w:b w:val="false"/>
          <w:sz w:val="26"/>
        </w:rPr>
        <w:t>- Trong thời hạn 30 ngày kể từ ngày được cấp thẻ, cộng tác viên trợ giúp pháp
lý có trách nhiệm đến Trung tâm để ký hợp đồng thực hiện trợ giúp pháp lý, trừ
trường hợp có lý do chính đáng thì có thể kéo dài nhưng không quá 35 ngày kể từ
ngày được cấp thẻ.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là người đã nghỉ hưu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làm cộng tác viên trợ giúp pháp lý</w:t>
            </w:r>
          </w:p>
        </w:tc>
        <w:tc>
          <w:p/>
          <w:p>
            <w:pPr>
              <w:spacing w:after="0" w:before="0" w:lineRule="auto" w:line="276"/>
              <w:jc w:val="left"/>
            </w:pPr>
            <w:r>
              <w:rPr>
                <w:rFonts w:ascii="Times New Roman" w:hAnsi="Times New Roman" w:cs="Times New Roman" w:eastAsia="Times New Roman"/>
                <w:b w:val="false"/>
                <w:sz w:val="26"/>
              </w:rPr>
              <w:t>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cá nhân có xác nhận của Ủy ban nhân dân xã, phường, thị trấn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chân dung cỡ 2 cm x 3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trợ giúp pháp lý nhà nước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trợ giúp pháp lý nhà nước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thẻ cộng tác viên trợ giúp pháp lý của Giám đốc Sở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 -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144/2017/NĐ-CP</w:t>
            </w:r>
          </w:p>
        </w:tc>
        <w:tc>
          <w:p/>
          <w:p>
            <w:pPr>
              <w:spacing w:after="0" w:before="0" w:lineRule="auto" w:line="276"/>
              <w:jc w:val="left"/>
            </w:pPr>
            <w:r>
              <w:rPr>
                <w:rFonts w:ascii="Times New Roman" w:hAnsi="Times New Roman" w:cs="Times New Roman" w:eastAsia="Times New Roman"/>
                <w:b w:val="false"/>
                <w:sz w:val="26"/>
              </w:rPr>
              <w:t>Nghị định 144/2017/NĐ-CP - Quy định chi tiết một số điều của Luật Trợ giúp pháp lý</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người có năng lực hành vi dân sự đầy đủ, có phẩm chất đạo đức tốt, có sức khỏe, có nguyện vọng thực hiện trợ giúp pháp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2026-05-22T21:11:36Z</dcterms:created>
  <dc:creator>Apache POI</dc:creator>
</cp:coreProperties>
</file>