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1.004837.000.00.00.H26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giám hộ</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giám hộ nộp hồ sơ tại Ủy ban nhân dân cấp xã có thẩm quyền.</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xác định tính hợp lệ của giấy tờ trong hồ sơ do người yêu cầu nộp, xuất trình; đối chiếu thông tin trong Tờ khai với giấy tờ trong hồ sơ.</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đăng ký hộ tịch sau khi đã được hướng dẫn theo quy định mà không được bổ sung đầy đủ,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 Trong thời hạn 03 ngày làm việc, kể từ ngày nhận đủ hồ sơ, nếu thấy yêu cầu đăng ký giám hộ đủ điều kiện theo quy định pháp luật thì công chức tư pháp - hộ tịch báo cáo Chủ tịch Ủy ban nhân dân cấp xã. Trường hợp Chủ tịch Ủy ban nhân dân cấp xã đồng ý giải quyết thì công chức tư pháp - hộ tịch ghi vào Sổ đăng ký giám hộ, cùng người đi đăng ký giám hộ ký vào Sổ. Chủ tịch Ủy ban nhân dân cấp xã cấp Trích lục đăng ký giám hộ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Nộp hồ sơ trực tiếp tại Bộ phận Một cửa -  Ủy ban nhân dân cấp xã. Người có yêu cầu đăng ký giám hộ trực tiếp thực hiện hoặc ủy quyền cho người khác thực hiện việc đăng ký giám hộ. </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Nộp hồ trực tuyến tại Cổng Dịch vụ công trực tuyến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Gửi hồ sơ qua hệ thống bưu chính đến Ủy ban nhân dân cấp xã. Người có yêu cầu đăng ký giám hộ có thể ủy quyền cho người khác nộp hồ sơ.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cử người giám hộ theo quy định của Bộ luật Dân sự đối với trường hợp đăng ký giám hộ cử.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điều kiện giám hộ đương nhiên theo quy định của Bộ luật Dân sự đối với trường hợp đăng ký giám hộ đương nhiên. Trường hợp có nhiều người cùng đủ điều kiện làm giám hộ đương nhiên thì nộp thêm văn bản thỏa thuận về việc cử một người làm giám hộ đương nhiên.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Khi đến cơ quan đăng ký hộ tịch nhận kết quả (Trích lục đăng ký giám hộ/bản sao Trích lục đăng ký giám hộ), người có yêu cầu đăng ký giám hộ xuất trình giấy tờ tuỳ thân, nộp bản chính các giấy tờ là thành phần hồ sơ đăng ký giám hộ theo quy định pháp luật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giám hộ không cung cấp được giấy tờ nêu trên theo quy định hoặc giấy tờ nộp, xuất trình bị tẩy xóa, sửa chữa, làm giả thì cơ quan đăng ký hộ tịch có thẩm quyền hủy bỏ kết quả đăng ký giám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4.TKngkgimh.doc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4.DTTT-ngkgimh.doc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 Chi nhánh số 1; Điểm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33/2005/QH11	</w:t>
            </w:r>
          </w:p>
        </w:tc>
        <w:tc>
          <w:p/>
          <w:p>
            <w:pPr>
              <w:spacing w:after="0" w:before="0" w:lineRule="auto" w:line="276"/>
              <w:jc w:val="left"/>
            </w:pPr>
            <w:r>
              <w:rPr>
                <w:rFonts w:ascii="Times New Roman" w:hAnsi="Times New Roman" w:cs="Times New Roman" w:eastAsia="Times New Roman"/>
                <w:b w:val="false"/>
                <w:sz w:val="26"/>
              </w:rPr>
              <w:t>Bộ luật 33/2005/QH11</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179/2015/TT-BTC</w:t>
            </w:r>
          </w:p>
        </w:tc>
        <w:tc>
          <w:p/>
          <w:p>
            <w:pPr>
              <w:spacing w:after="0" w:before="0" w:lineRule="auto" w:line="276"/>
              <w:jc w:val="left"/>
            </w:pPr>
            <w:r>
              <w:rPr>
                <w:rFonts w:ascii="Times New Roman" w:hAnsi="Times New Roman" w:cs="Times New Roman" w:eastAsia="Times New Roman"/>
                <w:b w:val="false"/>
                <w:sz w:val="26"/>
              </w:rPr>
              <w:t>Thông tư 179/2015/TT-BTC</w:t>
            </w:r>
          </w:p>
        </w:tc>
        <w:tc>
          <w:p/>
          <w:p>
            <w:pPr>
              <w:spacing w:after="0" w:before="0" w:lineRule="auto" w:line="276"/>
              <w:jc w:val="left"/>
            </w:pPr>
            <w:r>
              <w:rPr>
                <w:rFonts w:ascii="Times New Roman" w:hAnsi="Times New Roman" w:cs="Times New Roman" w:eastAsia="Times New Roman"/>
                <w:b w:val="false"/>
                <w:sz w:val="26"/>
              </w:rPr>
              <w:t>13-11-2015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91/2015/QH13</w:t>
            </w:r>
          </w:p>
        </w:tc>
        <w:tc>
          <w:p/>
          <w:p>
            <w:pPr>
              <w:spacing w:after="0" w:before="0" w:lineRule="auto" w:line="276"/>
              <w:jc w:val="left"/>
            </w:pPr>
            <w:r>
              <w:rPr>
                <w:rFonts w:ascii="Times New Roman" w:hAnsi="Times New Roman" w:cs="Times New Roman" w:eastAsia="Times New Roman"/>
                <w:b w:val="false"/>
                <w:sz w:val="26"/>
              </w:rPr>
              <w:t>Bộ luật dân sự</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2026-05-20T04:36:26Z</dcterms:created>
  <dc:creator>Apache POI</dc:creator>
</cp:coreProperties>
</file>