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2.000908.000.00.00.H26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216/QĐ-TTPVHCC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bản sao từ sổ gốc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Chứng thực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Trường hợp nộp hồ sơ trực tiếp tại cơ quan, tổ chức có thẩm quyền, người yêu cầu cấp bản sao từ sổ gốc xuất trình các giấy tờ theo quy định để người tiếp nhận hồ sơ kiểm tra. 
+ Trường hợp nộp hồ sơ qua dịch vụ bưu chính, người yêu cầu cấp bản sao từ sổ gốc phải gửi kèm hồ sơ theo quy định và 01 phong bì dán tem ghi rõ họ tên, địa chỉ người nhận. 
+ Trường hợp nộp hồ sơ trực tuyến, người yêu cầu cấp bản sao từ sổ gốc có thể nộp bản điện tử hoặc bản sao điện tử giấy tờ theo quy định. 
+ Cơ quan, tổ chức căn cứ vào sổ gốc để cấp bản sao; nội dung bản sao phải đúng theo sổ gốc. Trường hợp sổ gốc không còn được lưu trữ hoặc không có thông tin theo yêu cầu thì cơ quan, tổ chức có trách nhiệm trả lời bằng văn bản cho người yêu cầu. 
+ Kết quả được trả trực tiếp hoặc qua dịch vụ bưu chính công ích hoặc trực tuyến theo phương thức người yêu cầu đã đăng ký.
+ Người thực hiện chứng thực không yêu cầu người yêu cầu chứng thực nộp, xuất trình bản chính hoặc bản sao các giấy tờ, tài liệu đã được tích hợp trên VNeID khi người yêu cầu chứng thực đã xuất trình thông tin tương ứng từ VNeID.
Trường hợp người yêu cầu chứng thực đề nghị và người thực hiện chứng thực có thể khai thác thông tin, giấy tờ từ Cơ sở dữ liệu quốc gia về dân cư hoặc các cơ sở dữ liệu khác theo quy định của pháp luật thì người thực hiện chứng thực có trách nhiệm thực hiện việc khai thác thông tin, giấy tờ từ các cơ sở dữ liệu này, không yêu cầu người yêu cầu chứng thực xuất trình bản chính, bản sao từ sổ gốc hoặc bản sao có chứng thực đối với các thông tin, giấy tờ đã được khai thác. 
+ Trong trường hợp người yêu cầu cấp bản sao từ sổ gốc là người được quy định tại khoản 2 và khoản 3 Điều 16 của Nghị định số 23/2015/NĐ-CP, được sửa đổi, bổ sung bởi Nghị định số 280/2025/NĐ-CP, cơ quan, tổ chức tiếp nhận và giải quyết thủ tục hành chính thực hiện việc khai thác, sử dụng thông tin về giấy tờ chứng minh quan hệ của người yêu cầu cấp bản sao từ sổ gốc với người được cấp bản chính trên Cơ sở dữ liệu hộ tịch điện tử (giấy khai sinh, giấy đăng ký kết hôn). 
Trường hợp không khai thác được thông tin hoặc thông tin khai thác được không đầy đủ, không chính xác thì cơ quan, người có thẩm quyền tiếp nhận, giải quyết thủ tục hành chính yêu cầu cá nhân, tổ chức bổ sung thành phần hồ sơ để giải quyết thủ tục hành chính; đồng thời đề nghị cá nhân, tổ chức thực hiện cập nhật, điều chỉnh thông tin trong các cơ sở dữ liệu theo quy định của pháp luật.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Thời hạn thực hiện yêu cầu chứng thực là ngay  trong ngày cơ quan, tổ chức tiếp nhận yêu cầu hoặc trong ngày làm việc tiếp  theo nếu tiếp nhận yêu cầu sau 15 giờ. Thời hạn được tính từ ngày cơ quan, tổ  chức nhận đủ hồ sơ hợp lệ trực tiếp, theo dấu bưu điện đến hoặc theo thời điểm  hệ thống dịch vụ công ghi nhận đã nhận đủ hồ sơ hợp lệ.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trực tiếp hoặc qua dịch vụ bưu chính hoặc trực tuyến trên môi trường điện tử đến cơ quan, tổ chức lưu sổ gốc. Kết quả được trả trực tiếp hoặc qua dịch vụ bưu chính công ích hoặc trực tuyến theo phương thức người yêu cầu đã đăng ký (đã đủ điều kiện thực hiện dịch vụ công trực tuyến toàn trình).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Thời hạn thực hiện yêu cầu chứng thực là ngay  trong ngày cơ quan, tổ chức tiếp nhận yêu cầu hoặc trong ngày làm việc tiếp  theo nếu tiếp nhận yêu cầu sau 15 giờ. Thời hạn được tính từ ngày cơ quan, tổ  chức nhận đủ hồ sơ hợp lệ trực tiếp, theo dấu bưu điện đến hoặc theo thời điểm  hệ thống dịch vụ công ghi nhận đã nhận đủ hồ sơ hợp lệ.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trực tiếp hoặc qua dịch vụ bưu chính hoặc trực tuyến trên môi trường điện tử đến cơ quan, tổ chức lưu sổ gốc. Kết quả được trả trực tiếp hoặc qua dịch vụ bưu chính công ích hoặc trực tuyến theo phương thức người yêu cầu đã đăng ký (đã đủ điều kiện thực hiện dịch vụ công trực tuyến toàn trình).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Thời hạn thực hiện yêu cầu chứng thực là ngay  trong ngày cơ quan, tổ chức tiếp nhận yêu cầu hoặc trong ngày làm việc tiếp  theo nếu tiếp nhận yêu cầu sau 15 giờ. Thời hạn được tính từ ngày cơ quan, tổ  chức nhận đủ hồ sơ hợp lệ trực tiếp, theo dấu bưu điện đến hoặc theo thời điểm  hệ thống dịch vụ công ghi nhận đã nhận đủ hồ sơ hợp lệ.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trực tiếp hoặc qua dịch vụ bưu chính hoặc trực tuyến trên môi trường điện tử đến cơ quan, tổ chức lưu sổ gốc. Kết quả được trả trực tiếp hoặc qua dịch vụ bưu chính công ích hoặc trực tuyến theo phương thức người yêu cầu đã đăng ký (đã đủ điều kiện thực hiện dịch vụ công trực tuyến toàn trình).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Một trong các giấy tờ sau: Căn cước điện tử; bản chính hoặc bản sao của Thẻ căn cước công dân hoặc Thẻ căn cước hoặc Giấy chứng nhận căn cước hoặc Hộ chiếu hoặc giấy tờ xuất nhập cảnh hoặc giấy tờ có giá trị đi lại quốc tế còn giá trị sử dụng (Không yêu cầu người yêu cầu cấp bản sao từ sổ gốc nộp giấy tờ này khi cơ quan giải quyết thủ tục hành chính khai thác được thông tin về Thẻ căn cước công dân hoặc Thẻ căn cước hoặc Giấy chứng nhận căn cước trên Cơ sở dữ liệu quốc gia về dân cư);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chính hoặc bản sao có chứng thực giấy tờ chứng minh quan hệ với người được cấp bản chính trong trường hợp người yêu cầu là người đại diện theo pháp luật, người đại diện theo ủy quyền của cá nhân, tổ chức được cấp bản chính; cha, mẹ, con; vợ, chồng; anh, chị, em ruột; người thừa kế khác của người được cấp bản chính trong trường hợp người đó đã chết (Không yêu cầu người yêu cầu cấp bản sao từ sổ gốc nộp giấy tờ này khi cơ quan giải quyết thủ tục hành chính khai thác được thông tin về giấy khai sinh, giấy đăng ký kết hôn trên Cơ sở dữ liệu hộ tịch điện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tổ chức đang quản lý sổ gốc, 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Cơ quan, tổ chức lưu sổ gốc</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Bản sao được cấp từ sổ gốc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23/2015/NĐ-CP</w:t>
            </w:r>
          </w:p>
        </w:tc>
        <w:tc>
          <w:p/>
          <w:p>
            <w:pPr>
              <w:spacing w:after="0" w:before="0" w:lineRule="auto" w:line="276"/>
              <w:jc w:val="left"/>
            </w:pPr>
            <w:r>
              <w:rPr>
                <w:rFonts w:ascii="Times New Roman" w:hAnsi="Times New Roman" w:cs="Times New Roman" w:eastAsia="Times New Roman"/>
                <w:b w:val="false"/>
                <w:sz w:val="26"/>
              </w:rPr>
              <w:t>Nghị định 23/2015/NĐ-CP</w:t>
            </w:r>
          </w:p>
        </w:tc>
        <w:tc>
          <w:p/>
          <w:p>
            <w:pPr>
              <w:spacing w:after="0" w:before="0" w:lineRule="auto" w:line="276"/>
              <w:jc w:val="left"/>
            </w:pPr>
            <w:r>
              <w:rPr>
                <w:rFonts w:ascii="Times New Roman" w:hAnsi="Times New Roman" w:cs="Times New Roman" w:eastAsia="Times New Roman"/>
                <w:b w:val="false"/>
                <w:sz w:val="26"/>
              </w:rPr>
              <w:t>16-02-2015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Cơ quan, tổ chức căn cứ vào sổ gốc để cấp bản sao; nội dung bản sao phải đúng theo sổ gốc.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2026-05-25T21:58:06Z</dcterms:created>
  <dc:creator>Apache POI</dc:creator>
</cp:coreProperties>
</file>