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2.000806.000.00.00.H26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Trong thời hạn 03 ngày làm việc, kể từ ngày Chủ tịch Ủy ban nhân dân cấp huyện ký Giấy chứng nhận kết hôn, Phòng Tư pháp tổ chức trao Giấy chứng nhận kết hôn cho hai bên nam, nữ.</w:t>
      </w:r>
    </w:p>
    <w:p>
      <w:pPr>
        <w:spacing w:after="0" w:before="0" w:lineRule="auto" w:line="276"/>
        <w:jc w:val="both"/>
      </w:pPr>
      <w:r>
        <w:rPr>
          <w:rFonts w:ascii="Times New Roman" w:hAnsi="Times New Roman" w:cs="Times New Roman" w:eastAsia="Times New Roman"/>
          <w:b w:val="false"/>
          <w:sz w:val="26"/>
        </w:rPr>
        <w:t>Khi đăng ký kết hôn cả hai bên nam, nữ phải có mặt tại trụ sở Ủy ban nhân dân, công chức làm công tác hộ tịch hỏi ý kiến hai bên nam, nữ, nếu các bên tự nguyện kết hôn thì ghi việc kết hôn vào Sổ đăng ký kết hôn, cùng hai bên nam, nữ ký tên vào Sổ; hai bên nam, nữ cùng ký vào Giấy chứng nhận kết hôn.</w:t>
      </w:r>
    </w:p>
    <w:p>
      <w:pPr>
        <w:spacing w:after="0" w:before="0" w:lineRule="auto" w:line="276"/>
        <w:jc w:val="both"/>
      </w:pPr>
      <w:r>
        <w:rPr>
          <w:rFonts w:ascii="Times New Roman" w:hAnsi="Times New Roman" w:cs="Times New Roman" w:eastAsia="Times New Roman"/>
          <w:b w:val="false"/>
          <w:sz w:val="26"/>
        </w:rPr>
        <w:t>Trường hợp một hoặc hai bên nam, nữ không thể có mặt để nhận Giấy chứng nhận kết hôn thì theo đề nghị bằng văn bản của họ, Phòng Tư pháp gia hạn thời gian trao Giấy chứng nhận kết hôn nhưng không quá 60 ngày, kể từ ngày Chủ tịch Ủy ban nhân dân cấp huyện ký Giấy chứng nhận kết hôn.
Hết 60 ngày mà hai bên nam, nữ không đến nhận Giấy chứng nhận kết hôn thì Phòng Tư pháp báo cáo Chủ tịch Ủy ban nhân dân cấp huyện hủy Giấy chứng nhận kết hôn đã ký.</w:t>
      </w:r>
    </w:p>
    <w:p>
      <w:pPr>
        <w:spacing w:after="0" w:before="0" w:lineRule="auto" w:line="276"/>
        <w:jc w:val="both"/>
      </w:pPr>
      <w:r>
        <w:rPr>
          <w:rFonts w:ascii="Times New Roman" w:hAnsi="Times New Roman" w:cs="Times New Roman" w:eastAsia="Times New Roman"/>
          <w:b w:val="false"/>
          <w:sz w:val="26"/>
        </w:rPr>
        <w:t>Người có yêu cầu đăng ký kết hôn nộp hồ sơ đăng ký kết hôn tại Ủy ban nhân dân cấp huyện có thẩm quyền.</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Hồ sơ đăng ký kết hôn sau khi đã được hướng dẫn theo quy định mà không được bổ sung,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đủ hồ sơ hợp lệ, Phòng Tư pháp tiến hành nghiên cứu, thẩm tra hồ sơ và xác minh (nếu thấy cần thiết).</w:t>
      </w:r>
    </w:p>
    <w:p>
      <w:pPr>
        <w:spacing w:after="0" w:before="0" w:lineRule="auto" w:line="276"/>
        <w:jc w:val="both"/>
      </w:pPr>
      <w:r>
        <w:rPr>
          <w:rFonts w:ascii="Times New Roman" w:hAnsi="Times New Roman" w:cs="Times New Roman" w:eastAsia="Times New Roman"/>
          <w:b w:val="false"/>
          <w:sz w:val="26"/>
        </w:rPr>
        <w:t>Nếu thấy hồ sơ hợp lệ, các bên có đủ điều kiện kết hôn theo quy định của Luật hôn nhân và gia đình, không thuộc trường hợp từ chối đăng ký kết hôn theo quy định, Phòng Tư pháp báo cáo Chủ tịch Ủy ban nhân dân cấp huyện xem xét, quyết định. Trường hợp Chủ tịch Ủy ban nhân dân đồng ý giải quyết thì ký 02 bản chính Giấy chứng nhận kết hôn.</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1.000.000 Đồng</w:t>
              <w:t xml:space="preserve"> (Lệ phi đăng ký kết hôn có yếu tố nước ngoài)</w:t>
              <w:br/>
              <w:t>File đính kèm: 612016-nq-hdnd.pdf</w:t>
            </w:r>
          </w:p>
          <w:p>
            <w:pPr>
              <w:spacing w:after="0" w:before="0" w:lineRule="auto" w:line="276"/>
              <w:jc w:val="left"/>
            </w:pPr>
            <w:r>
              <w:rPr>
                <w:rFonts w:ascii="Times New Roman" w:hAnsi="Times New Roman" w:cs="Times New Roman" w:eastAsia="Times New Roman"/>
                <w:b w:val="false"/>
                <w:sz w:val="26"/>
              </w:rPr>
              <w:t>Lệ phí : 0 Đồng</w:t>
              <w:t xml:space="preserve">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cho người thuộc gia đình có công với cách mạng; người thuộc hộ nghèo; người khuyết tật.)</w:t>
            </w:r>
          </w:p>
          <w:p>
            <w:pPr>
              <w:spacing w:after="0" w:before="0" w:lineRule="auto" w:line="276"/>
              <w:jc w:val="left"/>
            </w:pPr>
            <w:r>
              <w:rPr>
                <w:rFonts w:ascii="Times New Roman" w:hAnsi="Times New Roman" w:cs="Times New Roman" w:eastAsia="Times New Roman"/>
                <w:b w:val="false"/>
                <w:sz w:val="26"/>
              </w:rPr>
              <w:t>Lệ phí : 1.000.000 Đồng</w:t>
              <w:t xml:space="preserve"> (Lệ phi đăng ký kết hôn có yếu tố nước ngoài)</w:t>
              <w:br/>
              <w:t>File đính kèm: 612016-nq-hdnd.pdf</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cho người thuộc gia đình có công với cách mạng; người thuộc hộ nghèo; người khuyết tật.)</w:t>
            </w:r>
          </w:p>
          <w:p>
            <w:pPr>
              <w:spacing w:after="0" w:before="0" w:lineRule="auto" w:line="276"/>
              <w:jc w:val="left"/>
            </w:pPr>
            <w:r>
              <w:rPr>
                <w:rFonts w:ascii="Times New Roman" w:hAnsi="Times New Roman" w:cs="Times New Roman" w:eastAsia="Times New Roman"/>
                <w:b w:val="false"/>
                <w:sz w:val="26"/>
              </w:rPr>
              <w:t>Lệ phí : 1.000.000 Đồng</w:t>
              <w:t xml:space="preserve"> (Lệ phi đăng ký kết hôn có yếu tố nước ngoài)</w:t>
              <w:br/>
              <w:t>File đính kèm: 612016-nq-hdnd.pdf</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xác nhận của tổ chức y tế có thẩm quyền của Việt Nam hoặc nước ngoài xác nhận các bên kết hôn không mắc bệnh tâm thần hoặc bệnh khác mà không có khả năng nhận thức, làm chủ được hành vi của mình;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tình trạng hôn nhân của người nước ngoài do cơ quan có thẩm quyền của nước mà người đó là công dân cấp còn giá trị sử dụng, xác nhận hiện tại người đó không có vợ hoặc không có chồng; trường hợp nước ngoài không cấp xác nhận tình trạng hôn nhân thì thay bằng giấy tờ do cơ quan có thẩm quyền nước ngoài xác nhận người đó có đủ điều kiện kết hôn theo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Giá trị sử dụng của giấy tờ chứng minh tình trạng hôn nhân của người nước ngoài được xác định theo thời hạn ghi trên giấy tờ đó. Trường hợp giấy tờ chứng minh tình trạng hôn nhân không ghi thời hạn sử dụng thì giấy tờ này và giấy xác nhận của tổ chức y tế có giá trị trong thời hạn 06 tháng, kể từ ngày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nước ngoài, công dân Việt Nam định cư ở nước ngoài phải nộp bản sao hộ chiếu/giấy tờ có giá trị thay thế 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Ngoài giấy tờ nêu trên, tùy từng trường hợp, bên nam, bên nữ phải nộp giấy tờ tương ứng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dân Việt Nam đã ly hôn hoặc hủy việc kết hôn tại cơ quan có thẩm quyền của nước ngoài phải nộp bản sao trích lục hộ tịch về việc đã ghi vào sổ việc ly hôn hoặc hủy việc kết hôn trái pháp luật (Trích lục ghi chú ly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dân Việt Nam là công chức, viên chức hoặc đang phục vụ trong lực lượng vũ trang phải nộp văn bản của cơ quan, đơn vị quản lý xác nhận việc kết hôn với người nước ngoài không trái với quy định của ngành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đang công tác, học tập, lao động có thời hạn ở nước ngoài thì phải nộp Giấy xác nhận tình trạng hôn nhân do Cơ quan đại diện ngoại giao, Cơ quan đại diện lãnh sự của Việt Nam ở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CSDLHTĐT, CSQGVDC.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CSDLHTĐT, CSQGVDC,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(Giấy chứng nhận kết hôn), người có yêu cầu đăng ký kết hôn phải nộp giấy tờ chứng minh tình trạng hôn nhân (đối với người nước ngoài), giấy xác nhận của tổ chức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không cung cấp được giấy tờ nêu trên theo quy định hoặc giấy tờ nộp, xuất trình bị tẩy xóa, sửa chữa, làm giả thì cơ quan đăng ký hộ tịch có thẩm quyền hủy bỏ kết quả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 Chi nhánh số 1;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179/2015/TT-BTC</w:t>
            </w:r>
          </w:p>
        </w:tc>
        <w:tc>
          <w:p/>
          <w:p>
            <w:pPr>
              <w:spacing w:after="0" w:before="0" w:lineRule="auto" w:line="276"/>
              <w:jc w:val="left"/>
            </w:pPr>
            <w:r>
              <w:rPr>
                <w:rFonts w:ascii="Times New Roman" w:hAnsi="Times New Roman" w:cs="Times New Roman" w:eastAsia="Times New Roman"/>
                <w:b w:val="false"/>
                <w:sz w:val="26"/>
              </w:rPr>
              <w:t>Thông tư 179/2015/TT-BTC</w:t>
            </w:r>
          </w:p>
        </w:tc>
        <w:tc>
          <w:p/>
          <w:p>
            <w:pPr>
              <w:spacing w:after="0" w:before="0" w:lineRule="auto" w:line="276"/>
              <w:jc w:val="left"/>
            </w:pPr>
            <w:r>
              <w:rPr>
                <w:rFonts w:ascii="Times New Roman" w:hAnsi="Times New Roman" w:cs="Times New Roman" w:eastAsia="Times New Roman"/>
                <w:b w:val="false"/>
                <w:sz w:val="26"/>
              </w:rPr>
              <w:t>13-11-2015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09/2018/NQ-HĐND</w:t>
            </w:r>
          </w:p>
        </w:tc>
        <w:tc>
          <w:p/>
          <w:p>
            <w:pPr>
              <w:spacing w:after="0" w:before="0" w:lineRule="auto" w:line="276"/>
              <w:jc w:val="left"/>
            </w:pPr>
            <w:r>
              <w:rPr>
                <w:rFonts w:ascii="Times New Roman" w:hAnsi="Times New Roman" w:cs="Times New Roman" w:eastAsia="Times New Roman"/>
                <w:b w:val="false"/>
                <w:sz w:val="26"/>
              </w:rPr>
              <w:t>Nghị quyết 09/2018/NQ-HĐND</w:t>
            </w:r>
          </w:p>
        </w:tc>
        <w:tc>
          <w:p/>
          <w:p>
            <w:pPr>
              <w:spacing w:after="0" w:before="0" w:lineRule="auto" w:line="276"/>
              <w:jc w:val="left"/>
            </w:pPr>
            <w:r>
              <w:rPr>
                <w:rFonts w:ascii="Times New Roman" w:hAnsi="Times New Roman" w:cs="Times New Roman" w:eastAsia="Times New Roman"/>
                <w:b w:val="false"/>
                <w:sz w:val="26"/>
              </w:rPr>
              <w:t>05-12-2020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Nam từ đủ 20 tuổi trở lên, nữ từ đủ 18 tuổi trở lên;
- Việc kết hôn do nam và nữ tự nguyện quyết định;
- Các bên không bị mất năng lực hành vi dân sự;
- Công dân Việt Nam định cư ở nước ngoài phải có giấy tờ cho phép cư trú do cơ quan có thẩm quyền nước ngoài cấp.
- Việc kết hôn không thuộc một trong các trường hợp cấm kết hôn theo quy định tại các điểm a, b, c và d khoản 2 Điều 5 của Luật Hôn nhân và gia đình,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2026-05-20T06:06:03Z</dcterms:created>
  <dc:creator>Apache POI</dc:creator>
</cp:coreProperties>
</file>