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1.002234.000.00.00.H18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công ty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Một hoặc nhiều công ty luật trách nhiệm hữu hạn có thể sáp nhập vào một công ty luật trách nhiệm hữu hạn khác. Một hoặc nhiều công ty luật hợp danh có thể sáp nhập vào một công ty luật hợp danh khác.</w:t>
      </w:r>
    </w:p>
    <w:p>
      <w:pPr>
        <w:spacing w:after="0" w:before="0" w:lineRule="auto" w:line="276"/>
        <w:jc w:val="both"/>
      </w:pPr>
      <w:r>
        <w:rPr>
          <w:rFonts w:ascii="Times New Roman" w:hAnsi="Times New Roman" w:cs="Times New Roman" w:eastAsia="Times New Roman"/>
          <w:b w:val="false"/>
          <w:sz w:val="26"/>
        </w:rPr>
        <w:t>Các công ty luật bị sáp nhập gửi hồ sơ đến Bộ phận Tiếp nhận và Trả kết quả - Sở Tư pháp tỉnh Điện Biên (Tổ dân phố 12, Phường Mường Thanh, Thành phố Điện Biên Phủ, tỉnh Điện Biên) nơi công ty luật nhận sáp nhập đăng ký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sáp nhập công ty luật</w:t>
            </w:r>
          </w:p>
        </w:tc>
        <w:tc>
          <w:p/>
          <w:p>
            <w:pPr>
              <w:spacing w:after="0" w:before="0" w:lineRule="auto" w:line="276"/>
              <w:jc w:val="left"/>
            </w:pPr>
            <w:r>
              <w:rPr>
                <w:rFonts w:ascii="Times New Roman" w:hAnsi="Times New Roman" w:cs="Times New Roman" w:eastAsia="Times New Roman"/>
                <w:b w:val="false"/>
                <w:sz w:val="26"/>
              </w:rPr>
              <w:t>Giaydenghihopnhat_sapnhapctyluatVN.docx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điện tử Hợp đồng sáp nhập công ty luật, trong đó phải quy định rõ về thủ tục, thời hạn và điều kiện sáp nhập; phương án sử dụng lao động; việc kế thừa toàn bộ quyền, nghĩa vụ và lợi ích hợp pháp của các công ty luật bị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có chứng thực từ bản chính hoặc bản sao có chứng thực Giấy đăng ký hoạt động của các công ty luật bị sáp nhập và công ty luật nhận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luật sư/Công ty TNHH 1 thành viên, Giấy đăng ký hoạt động cho Công ty Luật hợp danh/Công ty TNHH 2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số 05/2021/TT-BTP ngày 24/6/2021 của Bộ Tư pháp hướng dẫn một số điều và biện pháp thi hành Luật Luật sư, Nghị định quy định quy chi tiết một số điều và biện pháp thi hành Luật Luật sư</w:t>
            </w:r>
          </w:p>
        </w:tc>
        <w:tc>
          <w:p/>
          <w:p>
            <w:pPr>
              <w:spacing w:after="0" w:before="0" w:lineRule="auto" w:line="276"/>
              <w:jc w:val="left"/>
            </w:pPr>
            <w:r>
              <w:rPr>
                <w:rFonts w:ascii="Times New Roman" w:hAnsi="Times New Roman" w:cs="Times New Roman" w:eastAsia="Times New Roman"/>
                <w:b w:val="false"/>
                <w:sz w:val="26"/>
              </w:rPr>
              <w:t>24-06-2021</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2026-05-22T15:48:48Z</dcterms:created>
  <dc:creator>Apache POI</dc:creator>
</cp:coreProperties>
</file>