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2.000150.000.00.00.H26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544/QĐ-TTPVHCC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Thương nhân bán lẻ sản phẩm thuốc lá gửi 01 bộ hồ sơ về Bộ phận tiếp nhận hồ sơ và trả kết quả giải quyết thủ tục hành chính UBND cấp xã</w:t>
      </w:r>
    </w:p>
    <w:p>
      <w:pPr>
        <w:spacing w:after="0" w:before="0" w:lineRule="auto" w:line="276"/>
        <w:jc w:val="both"/>
      </w:pPr>
      <w:r>
        <w:rPr>
          <w:rFonts w:ascii="Times New Roman" w:hAnsi="Times New Roman" w:cs="Times New Roman" w:eastAsia="Times New Roman"/>
          <w:b w:val="false"/>
          <w:sz w:val="26"/>
        </w:rPr>
        <w:t>UBND cấp xã kiểm tra và tiếp nhận hồ sơ của thương nhân</w:t>
      </w:r>
    </w:p>
    <w:p>
      <w:pPr>
        <w:spacing w:after="0" w:before="0" w:lineRule="auto" w:line="276"/>
        <w:jc w:val="both"/>
      </w:pPr>
      <w:r>
        <w:rPr>
          <w:rFonts w:ascii="Times New Roman" w:hAnsi="Times New Roman" w:cs="Times New Roman" w:eastAsia="Times New Roman"/>
          <w:b w:val="false"/>
          <w:sz w:val="26"/>
        </w:rPr>
        <w:t>UBND cấp xã tiến hành thẩm định hồ sơ và các điều kiện cần thiết để cấp phép hoặc từ chối cấp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ngày làm việc, kể từ ngày nhận được hồ sơ đầy đủ và hợp lệ theo quy định </w:t>
            </w:r>
          </w:p>
        </w:tc>
        <w:tc>
          <w:p/>
          <w:p>
            <w:pPr>
              <w:spacing w:after="0" w:before="0" w:lineRule="auto" w:line="276"/>
              <w:jc w:val="left"/>
            </w:pPr>
            <w:r>
              <w:rPr>
                <w:rFonts w:ascii="Times New Roman" w:hAnsi="Times New Roman" w:cs="Times New Roman" w:eastAsia="Times New Roman"/>
                <w:b w:val="false"/>
                <w:sz w:val="26"/>
              </w:rPr>
              <w:t>Phí : 1.200.000đ/Điểm kinh doanh/Lần thẩm định Đồng</w:t>
              <w:t xml:space="preserve"> (Doanh nghiệp nộp phí và phí thẩm định trước khi nhận kết quả)</w:t>
            </w:r>
          </w:p>
        </w:tc>
        <w:tc>
          <w:p/>
          <w:p>
            <w:pPr>
              <w:spacing w:after="0" w:before="0" w:lineRule="auto" w:line="276"/>
              <w:jc w:val="left"/>
            </w:pPr>
            <w:r>
              <w:rPr>
                <w:rFonts w:ascii="Times New Roman" w:hAnsi="Times New Roman" w:cs="Times New Roman" w:eastAsia="Times New Roman"/>
                <w:b w:val="false"/>
                <w:sz w:val="26"/>
              </w:rPr>
              <w:t>Nộp hồ sơ trực tiếp tại Bộ phận Một cửa thuộc Ban Quản lý các khu công nghiệp và chế xuất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ngày làm việc, kể từ ngày nhận được hồ sơ đầy đủ và hợp lệ theo quy định </w:t>
            </w:r>
          </w:p>
        </w:tc>
        <w:tc>
          <w:p/>
          <w:p>
            <w:pPr>
              <w:spacing w:after="0" w:before="0" w:lineRule="auto" w:line="276"/>
              <w:jc w:val="left"/>
            </w:pPr>
            <w:r>
              <w:rPr>
                <w:rFonts w:ascii="Times New Roman" w:hAnsi="Times New Roman" w:cs="Times New Roman" w:eastAsia="Times New Roman"/>
                <w:b w:val="false"/>
                <w:sz w:val="26"/>
              </w:rPr>
              <w:t>Phí : 1.200.000đ/Điểm kinh doanh/Lần thẩm định Đồng</w:t>
              <w:t xml:space="preserve"> (Doanh nghiệp nộp phí và phí thẩm định trước khi nhận kết quả)</w:t>
            </w:r>
          </w:p>
        </w:tc>
        <w:tc>
          <w:p/>
          <w:p>
            <w:pPr>
              <w:spacing w:after="0" w:before="0" w:lineRule="auto" w:line="276"/>
              <w:jc w:val="left"/>
            </w:pPr>
            <w:r>
              <w:rPr>
                <w:rFonts w:ascii="Times New Roman" w:hAnsi="Times New Roman" w:cs="Times New Roman" w:eastAsia="Times New Roman"/>
                <w:b w:val="false"/>
                <w:sz w:val="26"/>
              </w:rPr>
              <w:t>Trực tuyến tại Cổng Dịch vụ công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ngày làm việc, kể từ ngày nhận được hồ sơ đầy đủ và hợp lệ theo quy định </w:t>
            </w:r>
          </w:p>
        </w:tc>
        <w:tc>
          <w:p/>
          <w:p>
            <w:pPr>
              <w:spacing w:after="0" w:before="0" w:lineRule="auto" w:line="276"/>
              <w:jc w:val="left"/>
            </w:pPr>
            <w:r>
              <w:rPr>
                <w:rFonts w:ascii="Times New Roman" w:hAnsi="Times New Roman" w:cs="Times New Roman" w:eastAsia="Times New Roman"/>
                <w:b w:val="false"/>
                <w:sz w:val="26"/>
              </w:rPr>
              <w:t>Phí : 1.200.000đ/Điểm kinh doanh/Lần thẩm định Đồng</w:t>
              <w:t xml:space="preserve"> (Doanh nghiệp nộp phí và phí thẩm định trước khi nhận kết quả)</w:t>
            </w:r>
          </w:p>
        </w:tc>
        <w:tc>
          <w:p/>
          <w:p>
            <w:pPr>
              <w:spacing w:after="0" w:before="0" w:lineRule="auto" w:line="276"/>
              <w:jc w:val="left"/>
            </w:pPr>
            <w:r>
              <w:rPr>
                <w:rFonts w:ascii="Times New Roman" w:hAnsi="Times New Roman" w:cs="Times New Roman" w:eastAsia="Times New Roman"/>
                <w:b w:val="false"/>
                <w:sz w:val="26"/>
              </w:rPr>
              <w:t>Nộp hồ sơ qua hệ thống bưu chính đến Bộ phận Một cửa thuộc Ban Quản lý các khu công nghiệp và chế xuất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Giấy phép kinh doanh bán lẻ sản phẩm rượu bị mất, bị tiêu hủy toàn bộ hoặc một phần, bị rách, nát hoặc bị cháy: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Bản sao Giấy phép bán lẻ sản phẩm thuốc lá đã được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đề nghị cấp lại</w:t>
            </w:r>
          </w:p>
        </w:tc>
        <w:tc>
          <w:p/>
          <w:p>
            <w:pPr>
              <w:spacing w:after="0" w:before="0" w:lineRule="auto" w:line="276"/>
              <w:jc w:val="left"/>
            </w:pPr>
            <w:r>
              <w:rPr>
                <w:rFonts w:ascii="Times New Roman" w:hAnsi="Times New Roman" w:cs="Times New Roman" w:eastAsia="Times New Roman"/>
                <w:b w:val="false"/>
                <w:sz w:val="26"/>
              </w:rPr>
              <w:t>MaucaplaiTL.docx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cấp lại Giấy phép do hết thời hạn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thẩm quyền, trình tự, thủ tục cấp lại đối với quy định tại khoản này áp dụng như quy định đối với trường hợp cấp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huyện, quận, thành phố trực thuộc tỉnh, thị xã., Ban Quản lý các Khu công nghệ cao và khu công nghiệp thành phố Hà Nội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hồ sơ và trả kết quả giải quyết TTHC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lại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09/2012/QH13</w:t>
            </w:r>
          </w:p>
        </w:tc>
        <w:tc>
          <w:p/>
          <w:p>
            <w:pPr>
              <w:spacing w:after="0" w:before="0" w:lineRule="auto" w:line="276"/>
              <w:jc w:val="left"/>
            </w:pPr>
            <w:r>
              <w:rPr>
                <w:rFonts w:ascii="Times New Roman" w:hAnsi="Times New Roman" w:cs="Times New Roman" w:eastAsia="Times New Roman"/>
                <w:b w:val="false"/>
                <w:sz w:val="26"/>
              </w:rPr>
              <w:t>Luật Phòng, chống tác hại của thuốc lá</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27-06-2013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21/2013/TT-BCT</w:t>
            </w:r>
          </w:p>
        </w:tc>
        <w:tc>
          <w:p/>
          <w:p>
            <w:pPr>
              <w:spacing w:after="0" w:before="0" w:lineRule="auto" w:line="276"/>
              <w:jc w:val="left"/>
            </w:pPr>
            <w:r>
              <w:rPr>
                <w:rFonts w:ascii="Times New Roman" w:hAnsi="Times New Roman" w:cs="Times New Roman" w:eastAsia="Times New Roman"/>
                <w:b w:val="false"/>
                <w:sz w:val="26"/>
              </w:rPr>
              <w:t>Quy định chi tiết một số điều của Nghị định số 67/2013/NĐ-CP ngày 27 tháng 6 năm 2013 của Chính phủ 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25-09-2013</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106/2017/NĐ-CP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67/2013/NĐ-CP ngày 27 tháng 6 năm 2013 của Chính phủ 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57/2018/TT-BCT</w:t>
            </w:r>
          </w:p>
        </w:tc>
        <w:tc>
          <w:p/>
          <w:p>
            <w:pPr>
              <w:spacing w:after="0" w:before="0" w:lineRule="auto" w:line="276"/>
              <w:jc w:val="left"/>
            </w:pPr>
            <w:r>
              <w:rPr>
                <w:rFonts w:ascii="Times New Roman" w:hAnsi="Times New Roman" w:cs="Times New Roman" w:eastAsia="Times New Roman"/>
                <w:b w:val="false"/>
                <w:sz w:val="26"/>
              </w:rPr>
              <w:t>Thông tư 57/2018/TT-BCT</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28/2019/TT-BCT</w:t>
            </w:r>
          </w:p>
        </w:tc>
        <w:tc>
          <w:p/>
          <w:p>
            <w:pPr>
              <w:spacing w:after="0" w:before="0" w:lineRule="auto" w:line="276"/>
              <w:jc w:val="left"/>
            </w:pPr>
            <w:r>
              <w:rPr>
                <w:rFonts w:ascii="Times New Roman" w:hAnsi="Times New Roman" w:cs="Times New Roman" w:eastAsia="Times New Roman"/>
                <w:b w:val="false"/>
                <w:sz w:val="26"/>
              </w:rPr>
              <w:t>Thông tư 28/2019/TT-BCT</w:t>
            </w:r>
          </w:p>
        </w:tc>
        <w:tc>
          <w:p/>
          <w:p>
            <w:pPr>
              <w:spacing w:after="0" w:before="0" w:lineRule="auto" w:line="276"/>
              <w:jc w:val="left"/>
            </w:pPr>
            <w:r>
              <w:rPr>
                <w:rFonts w:ascii="Times New Roman" w:hAnsi="Times New Roman" w:cs="Times New Roman" w:eastAsia="Times New Roman"/>
                <w:b w:val="false"/>
                <w:sz w:val="26"/>
              </w:rPr>
              <w:t>15-11-2019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phép Bị mất, bị tiêu hủy toàn bộ hoặc một phần, bị rách, nát hoặc bị cháy.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2026-05-13T22:16:04Z</dcterms:created>
  <dc:creator>Apache POI</dc:creator>
</cp:coreProperties>
</file>