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2.000162.000.00.00.H26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544/QĐ-TTPVHCC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Thương nhân bán lẻ sản phẩm thuốc lá gửi 01 bộ hồ sơ về Bộ phận tiếp nhận hồ sơ và trả kết quả giải quyết thủ tục hành chính UBND cấp xã.</w:t>
      </w:r>
    </w:p>
    <w:p>
      <w:pPr>
        <w:spacing w:after="0" w:before="0" w:lineRule="auto" w:line="276"/>
        <w:jc w:val="both"/>
      </w:pPr>
      <w:r>
        <w:rPr>
          <w:rFonts w:ascii="Times New Roman" w:hAnsi="Times New Roman" w:cs="Times New Roman" w:eastAsia="Times New Roman"/>
          <w:b w:val="false"/>
          <w:sz w:val="26"/>
        </w:rPr>
        <w:t>Trong thời hạn 15 ngày làm việc kể từ ngày nhận đủ hồ sơ hợp lệ, UBND cấp xã xem xét và cấp sửa đổi, bổ sung Giấy phép bán lẻ sản phẩm thuốc lá.</w:t>
      </w:r>
    </w:p>
    <w:p>
      <w:pPr>
        <w:spacing w:after="0" w:before="0" w:lineRule="auto" w:line="276"/>
        <w:jc w:val="both"/>
      </w:pPr>
      <w:r>
        <w:rPr>
          <w:rFonts w:ascii="Times New Roman" w:hAnsi="Times New Roman" w:cs="Times New Roman" w:eastAsia="Times New Roman"/>
          <w:b w:val="false"/>
          <w:sz w:val="26"/>
        </w:rPr>
        <w:t>Trường hợp thương nhân không đáp ứng được điều kiện theo quy định, UBND cấp xã sẽ có văn bản trả lời từ chối cấp phép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ngày làm việc, kể từ ngày nhận được hồ sơ đầy đủ và hợp lệ theo quy định </w:t>
            </w:r>
          </w:p>
        </w:tc>
        <w:tc>
          <w:p/>
          <w:p>
            <w:pPr>
              <w:spacing w:after="0" w:before="0" w:lineRule="auto" w:line="276"/>
              <w:jc w:val="left"/>
            </w:pPr>
            <w:r>
              <w:rPr>
                <w:rFonts w:ascii="Times New Roman" w:hAnsi="Times New Roman" w:cs="Times New Roman" w:eastAsia="Times New Roman"/>
                <w:b w:val="false"/>
                <w:sz w:val="26"/>
              </w:rPr>
              <w:t>Phí : 1.200.000đ/Điểm kinh doanh/Lần thẩm định Đồng</w:t>
              <w:t xml:space="preserve"> (Doanh nghiệp nộp phí và phí thẩm định trước khi nhận kết quả)</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hồ sơ và trả kết quả giải quyết thủ tục hành chính UBND cấp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ngày làm việc, kể từ ngày nhận được hồ sơ đầy đủ và hợp lệ theo quy định </w:t>
            </w:r>
          </w:p>
        </w:tc>
        <w:tc>
          <w:p/>
          <w:p>
            <w:pPr>
              <w:spacing w:after="0" w:before="0" w:lineRule="auto" w:line="276"/>
              <w:jc w:val="left"/>
            </w:pPr>
            <w:r>
              <w:rPr>
                <w:rFonts w:ascii="Times New Roman" w:hAnsi="Times New Roman" w:cs="Times New Roman" w:eastAsia="Times New Roman"/>
                <w:b w:val="false"/>
                <w:sz w:val="26"/>
              </w:rPr>
              <w:t>Phí : 1.200.000đ/Điểm kinh doanh/Lần thẩm định Đồng</w:t>
              <w:t xml:space="preserve"> (Doanh nghiệp nộp phí và phí thẩm định trước khi nhận kết quả)</w:t>
            </w:r>
          </w:p>
        </w:tc>
        <w:tc>
          <w:p/>
          <w:p>
            <w:pPr>
              <w:spacing w:after="0" w:before="0" w:lineRule="auto" w:line="276"/>
              <w:jc w:val="left"/>
            </w:pPr>
            <w:r>
              <w:rPr>
                <w:rFonts w:ascii="Times New Roman" w:hAnsi="Times New Roman" w:cs="Times New Roman" w:eastAsia="Times New Roman"/>
                <w:b w:val="false"/>
                <w:sz w:val="26"/>
              </w:rPr>
              <w:t>Trực tuyến tại Cổng Dịch vụ công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ngày làm việc, kể từ ngày nhận được hồ sơ đầy đủ và hợp lệ theo quy định </w:t>
            </w:r>
          </w:p>
        </w:tc>
        <w:tc>
          <w:p/>
          <w:p>
            <w:pPr>
              <w:spacing w:after="0" w:before="0" w:lineRule="auto" w:line="276"/>
              <w:jc w:val="left"/>
            </w:pPr>
            <w:r>
              <w:rPr>
                <w:rFonts w:ascii="Times New Roman" w:hAnsi="Times New Roman" w:cs="Times New Roman" w:eastAsia="Times New Roman"/>
                <w:b w:val="false"/>
                <w:sz w:val="26"/>
              </w:rPr>
              <w:t>Phí : 1.200.000đ/Điểm kinh doanh/Lần thẩm định Đồng</w:t>
              <w:t xml:space="preserve"> (Doanh nghiệp nộp phí và phí thẩm định trước khi nhận kết quả)</w:t>
            </w:r>
          </w:p>
        </w:tc>
        <w:tc>
          <w:p/>
          <w:p>
            <w:pPr>
              <w:spacing w:after="0" w:before="0" w:lineRule="auto" w:line="276"/>
              <w:jc w:val="left"/>
            </w:pPr>
            <w:r>
              <w:rPr>
                <w:rFonts w:ascii="Times New Roman" w:hAnsi="Times New Roman" w:cs="Times New Roman" w:eastAsia="Times New Roman"/>
                <w:b w:val="false"/>
                <w:sz w:val="26"/>
              </w:rPr>
              <w:t>Nộp hồ sơ qua hệ thống bưu chính đến Bộ phận tiếp nhận hồ sơ và trả kết quả giải quyết thủ tục hành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sửa đổi, bổ sung;</w:t>
            </w:r>
          </w:p>
        </w:tc>
        <w:tc>
          <w:p/>
          <w:p>
            <w:pPr>
              <w:spacing w:after="0" w:before="0" w:lineRule="auto" w:line="276"/>
              <w:jc w:val="left"/>
            </w:pPr>
            <w:r>
              <w:rPr>
                <w:rFonts w:ascii="Times New Roman" w:hAnsi="Times New Roman" w:cs="Times New Roman" w:eastAsia="Times New Roman"/>
                <w:b w:val="false"/>
                <w:sz w:val="26"/>
              </w:rPr>
              <w:t>PL46.docx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bán lẻ sản phẩm thuốc lá đã được cấp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nhu cầu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huyện, quận, thành phố trực thuộc tỉnh, thị xã., Ban Quản lý các Khu công nghệ cao và khu công nghiệp thành phố Hà Nội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hồ sơ và trả kết quả giải quyết TTHC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Sửa đổi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Phòng, chống tác hại của thuốc lá</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21/2013/TT-BCT</w:t>
            </w:r>
          </w:p>
        </w:tc>
        <w:tc>
          <w:p/>
          <w:p>
            <w:pPr>
              <w:spacing w:after="0" w:before="0" w:lineRule="auto" w:line="276"/>
              <w:jc w:val="left"/>
            </w:pPr>
            <w:r>
              <w:rPr>
                <w:rFonts w:ascii="Times New Roman" w:hAnsi="Times New Roman" w:cs="Times New Roman" w:eastAsia="Times New Roman"/>
                <w:b w:val="false"/>
                <w:sz w:val="26"/>
              </w:rPr>
              <w:t>Quy định chi tiết một số điều của Nghị định số 67/2013/NĐ-CP ngày 27 tháng 6 năm 2013 của Chính phủ 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25-09-2013</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106/2017/NĐ-CP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67/2013/NĐ-CP ngày 27 tháng 6 năm 2013 của Chính phủ 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57/2018/TT-BCT</w:t>
            </w:r>
          </w:p>
        </w:tc>
        <w:tc>
          <w:p/>
          <w:p>
            <w:pPr>
              <w:spacing w:after="0" w:before="0" w:lineRule="auto" w:line="276"/>
              <w:jc w:val="left"/>
            </w:pPr>
            <w:r>
              <w:rPr>
                <w:rFonts w:ascii="Times New Roman" w:hAnsi="Times New Roman" w:cs="Times New Roman" w:eastAsia="Times New Roman"/>
                <w:b w:val="false"/>
                <w:sz w:val="26"/>
              </w:rPr>
              <w:t>Thông tư 57/2018/TT-BCT</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28/2019/TT-BCT</w:t>
            </w:r>
          </w:p>
        </w:tc>
        <w:tc>
          <w:p/>
          <w:p>
            <w:pPr>
              <w:spacing w:after="0" w:before="0" w:lineRule="auto" w:line="276"/>
              <w:jc w:val="left"/>
            </w:pPr>
            <w:r>
              <w:rPr>
                <w:rFonts w:ascii="Times New Roman" w:hAnsi="Times New Roman" w:cs="Times New Roman" w:eastAsia="Times New Roman"/>
                <w:b w:val="false"/>
                <w:sz w:val="26"/>
              </w:rPr>
              <w:t>Thông tư 28/2019/TT-BCT</w:t>
            </w:r>
          </w:p>
        </w:tc>
        <w:tc>
          <w:p/>
          <w:p>
            <w:pPr>
              <w:spacing w:after="0" w:before="0" w:lineRule="auto" w:line="276"/>
              <w:jc w:val="left"/>
            </w:pPr>
            <w:r>
              <w:rPr>
                <w:rFonts w:ascii="Times New Roman" w:hAnsi="Times New Roman" w:cs="Times New Roman" w:eastAsia="Times New Roman"/>
                <w:b w:val="false"/>
                <w:sz w:val="26"/>
              </w:rPr>
              <w:t>15-11-2019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Có thay đổi các nội dung của Giấy phép.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2026-05-13T22:15:20Z</dcterms:created>
  <dc:creator>Apache POI</dc:creator>
</cp:coreProperties>
</file>