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2.001921.H50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vị trí, quy mô, kích thước, phương án tổ chức thi công biển quảng cáo, biển thông tin cổ động, tuyên truyền chính trị; chấp thuận xây dựng, lắp đặt công trình hạ tầng, công trình hạ tầng kỹ thuật sử dụng chung trong phạm vi bảo vệ kết cấu hạ tầng đường bộ; chấp thuận gia cường công trình đường bộ khi cần thiết để cho phép xe quá khổ giới hạn, xe quá tải trọng, xe bánh xích lưu hành trên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đến Bộ phận tiếp nhận và trả kết quả giải quyết thủ tục hành chính của Sở Xây dựng (tại: Cơ sở 1: số 09, đường Quang Trung, phường Đồng Hới, tỉnh Quảng Trị; Cơ sở 2: 22 Trần Hưng Đạo, phường Đông Hà, tỉnh Quảng Trị): đối với các trường hợp: quốc lộ quy định tại khoản 4 Điều 8 Luật Đường bộ và quy định tại khoản 1 Điều 4, khoản 1 Điều 5, khoản 1 Điều 6 của Nghị định số 165/2024/NĐ-CP; đường bộ tại đô thị, đường khác thuộc phạm vi được giao quản lý.
- Nộp hồ sơ đến Bộ phận tiếp nhận và trả kết quả giải quyết thủ tục hành chính của Ủy ban nhân dân cấp xã đối với đường thuộc phạm vi quản lý, trừ trường hợp thuộc thẩm quyền của Sở Xây dựng.
Nộp hồ sơ trực tuyến tại Cổng Dịch vụ công Quốc gia tại địa chỉ https://dichvucong.gov.vn/.
b) Giải quyết TTHC:
Cơ quan có thẩm quyền giải quyết thủ tục hành chính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phạm vi 02 ngày làm việc kể từ ngày nhận được hồ sơ, kiểm tra thành phần hồ sơ, nếu không đủ thành phần hồ sơ có văn bản thông báo đến tổ chức, cá nhân để bổ sung, hoàn thiện;
- Trong thời hạn 07 ngày làm việc kể từ khi nhận đủ hồ sơ theo quy định, cơ quan có thẩm quyền giải quyết thủ tục hành chính tiến hành thẩm định hồ sơ, nếu đủ điều kiện thì có văn bản chấp thuận vị trí, quy mô, kích thước, phương án tổ chức giao thông biển quảng cáo, biển thông tin cổ động, tuyên truyền chính trị; chấp thuận xây dựng, lắp đặt công trình hạ tầng, công trình hạ tầng kỹ thuật sử dụng chung trong phạm vi bảo vệ kết cấu hạ tầng đường bộ đang khai thác; chấp thuận xây dựng, gia cường đồng thời với cấp giấy phép thi công công trình trên đường bộ đang khai thác. Trường hợp không chấp thuận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7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chấp thuận vị trí, quy mô, kích thước biển quảng cáo, biển thông tin cổ động, tuyên truyền chính trị, xây dựng, lắp đặt công trình hạ tầng, công trình hạ tầng kỹ thuật sử dụng chung trong phạm vi bảo vệ kết cấu hạ tầng đường bộ,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Thuyết minh thiết kế, vị trí xây dựng, lắp đặt biển quảng cáo, biển thông tin cổ động, tuyên truyền chính trị, công trình hạ tầng và công trình hạ tầng kỹ thuật sử dụng chung trong phạm vi bảo vệ kết cấu hạ tầng đường bộ. Đối với công trình lắp đặt vào cầu, hầm, công trình, hạng mục công trình đường bộ thuộc kết cấu chịu lực, phải có kết quả tính toán bảo đảm khả năng chịu lực của kết cấu đối với tải trọng, tác động của gió khi lắp đặt các công trình này vào công trình đường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các bản vẽ thiết kế, bao gồm bản vẽ bố trí chung, các bản vẽ mặt cắt đứng, mặt cắt ngang và các bản vẽ thiết kế chi tiết thể hiện cụ thể: quy mô, kích thước, diện tích, cấu tạo chi tiết của công trình đề nghị chấp thuận; vị trí công trình đề nghị trên đoạn đường; khoảng cách từ mép ngoài công trình đề nghị đến mép ngoài mặt đường, tim đường, chiều sâu công trình đến mặt đường và các khoảng cách khác đến các hạng mục công trình cầu, cống, hầm có liên quan đến công trình đề nghị. Đối với biển thông tin cổ động, tuyên truyền chính trị, công trình hạ tầng và công trình hạ tầng kỹ thuật sử dụng chung xây dựng, lắp đặt trong phạm vi dải phân cách giữa của đường bộ, phải có thông tin về khoảng cách từ biển thông tin cổ động, tuyên truyền chính trị và các công trình đến: bề mặt dải phân cách giữa, mép dải phân cách giữa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các bản vẽ thiết kế kết cấu và biện pháp thi công hoàn trả công trình đường bộ bị ảnh 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(bản chính)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biển quảng cáo được xây dựng, lắp đặt trong hành lang an toàn đường bộ thì phải có bản chính hoặc bản sao (có chứng thực) phương án thi công để bảo đảm an toàn giao thông, an toàn cho công trình đường bộ và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việc thi công xây dựng đường dây tải điện, dây dẫn điện điện áp từ 35 kV trở xuống, đường dây thông tin, viễn thông, gia cường công trình đường bộ (khi cần thiết để cho phép xe quá khổ giới hạn, xe quá tải trọng, xe bánh xích lưu hành trên đường bộ), trừ các trường hợp không phải cấp giấy phép thi công theo quy định tại khoản 3 Điều 32 Luật Đường bộ, thành phần hồ sơ đề nghị chấp thuận xây dựng, gia cường được thực hiện đồng thời với hồ sơ cấp giấy phép thi công công trình trên đường bộ đang khai thác.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(bản chính) chấp thuận đồng thời với cấp giấy phép thi công công trình trên đường bộ đang khai thác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Biện pháp thi công, phương án tổ chức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thủ tục hành chính của Sở Xây dựng tỉnh Quảng Trị (tại: Cơ sở 1: số 09, đường Quang Trung, phường Đồng Hới, tỉnh Quảng Trị; Cơ sở 2: 22 Trần Hưng Đạo, phường Đông Hà, tỉnh Quảng Trị). - Bộ phận tiếp nhận và trả kết quả giải quyết thủ tục hành chính của UBND cấp xã - Nộp hồ sơ trực tuyến tại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vị trí, quy mô, kích thước biển quảng cáo, biển thông tin cổ động, tuyên truyền chính trị, Văn bản chấp thuận xây dựng, lắp đặt công trình hạ tầng, công trình hạ tầng kỹ thuật sử dụng chung trong phạm vi bảo vệ kết cấu hạ tầng đường bộ, Văn bản chấp thuận xây dựng công trình hạ tầng trong phạm vi bảo vệ kết cấu hạ tầng đường bộ, gia cường công trình đường bộ đồng thời với cấp giấy phép thi công công trình trên đường bộ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11/2010/NĐ-CP</w:t>
            </w:r>
          </w:p>
        </w:tc>
        <w:tc>
          <w:p/>
          <w:p>
            <w:pPr>
              <w:spacing w:after="0" w:before="0" w:lineRule="auto" w:line="276"/>
              <w:jc w:val="left"/>
            </w:pPr>
            <w:r>
              <w:rPr>
                <w:rFonts w:ascii="Times New Roman" w:hAnsi="Times New Roman" w:cs="Times New Roman" w:eastAsia="Times New Roman"/>
                <w:b w:val="false"/>
                <w:sz w:val="26"/>
              </w:rPr>
              <w:t>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24-02-2010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50/2015/TT-BGTVT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11/2010/NĐ-CP ngày 24 tháng 02 năm 2010 của Chính phủ 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23-09-2015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23/2008/QH12 -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100/2013/NĐ-CP	</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11/2010/NĐ-CP ngày 24 tháng 02 năm 2010 của Chính phủ 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03-09-2013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35/2017/TT-BGTVT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50/2015/TT-BGTVT ngày 23 tháng 9 năm 2015 của Bộ trưởng Bộ Giao thông vận tải hướng dẫn một số điều của Nghị định số 11/2010/NĐ-CP ngày 24 tháng 02 năm 2010 của Chính phủ quy định về quản lý và bảo vệ kết cấu hạ tầng giao thông đường bộ</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13/2020/TT-BGTVT</w:t>
            </w:r>
          </w:p>
        </w:tc>
        <w:tc>
          <w:p/>
          <w:p>
            <w:pPr>
              <w:spacing w:after="0" w:before="0" w:lineRule="auto" w:line="276"/>
              <w:jc w:val="left"/>
            </w:pPr>
            <w:r>
              <w:rPr>
                <w:rFonts w:ascii="Times New Roman" w:hAnsi="Times New Roman" w:cs="Times New Roman" w:eastAsia="Times New Roman"/>
                <w:b w:val="false"/>
                <w:sz w:val="26"/>
              </w:rPr>
              <w:t>Thông tư số 13/2020/TT-BGTVT sửa đổi Thông tư 50/2015/TT-BGTVT hướng dẫn thực hiện Nghị định 11/2010/NĐ-CP quy định về quản lý và bảo vệ kết cấu hạ tầng giao thông đường bộ và Thông tư 35/2017/TT-BGTVT sửa đổi Thông tư 50/2015/TT-BGTVT hướng dẫn thực hiện Nghị định 11/2010/NĐ-CP quy định về quản lý và bảo vệ kết cấu hạ tầng giao thông đường bộ do Bộ trưởng Bộ Giao thông vận tải ban hành</w:t>
            </w:r>
          </w:p>
        </w:tc>
        <w:tc>
          <w:p/>
          <w:p>
            <w:pPr>
              <w:spacing w:after="0" w:before="0" w:lineRule="auto" w:line="276"/>
              <w:jc w:val="left"/>
            </w:pPr>
            <w:r>
              <w:rPr>
                <w:rFonts w:ascii="Times New Roman" w:hAnsi="Times New Roman" w:cs="Times New Roman" w:eastAsia="Times New Roman"/>
                <w:b w:val="false"/>
                <w:sz w:val="26"/>
              </w:rPr>
              <w:t>29-06-2020</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bị bãi bỏ trong lĩnh vực Đường bộ thuộc thẩm quyền giải quyết của Sở Xây dựng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31-07-2025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Điều 13, Điều 14, Điều 15 và Điều 16 Nghị định số 165/2024/NĐ-CP ngày 26/12/2024 của Chính phủ quy định chi tiết, hướng dẫn thi hành một số điều của Luật Đường bộ và Điều 77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2026-05-02T11:25:01Z</dcterms:created>
  <dc:creator>Apache POI</dc:creator>
</cp:coreProperties>
</file>