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sản xuất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đủ điều kiện bị mất, sai sót, hư hỏng hoặc có thay đổi về thông tin đăng ký thành lập của tổ chức, cá nhân, tổ chức, cá nhân lập 01 bộ hồ sơ đề nghị cấp lại Giấy chứng nhận và đến Bộ phận tiếp nhận và trả kết quả thuộc Văn phòng Sở Công Thương tỉnh Điện Biên (Số 821, Tổ dân phố 7, phường Tân Thanh, thành phố Điện Biên Phủ, tỉnh Điện Biên) nơi tổ chức, cá nhân đặt cơ sở sản xuất qua đường bưu điện hoặc gửi trực tiếp hoặc qua hệ thống dịch vụ công trực tuyến;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cơ quan cấp Giấy chứng nhận kiểm tra, cấp lại Giấy chứng nhận đủ điều kiện cho tổ chức, cá nhân, đồng thời gửi 01 bản cho Sở Công Thương nơi tổ chức, cá nhân đăng ký trụ sở chính. Trường hợp không cấp lại Giấy chứng nhận, cơ quan có thẩm quyền cấp Giấy chứng nhận phải có văn bản trả lời, nêu rõ lý do.</w:t>
      </w:r>
    </w:p>
    <w:p>
      <w:pPr>
        <w:spacing w:after="0" w:before="0" w:lineRule="auto" w:line="276"/>
        <w:jc w:val="both"/>
      </w:pPr>
      <w:r>
        <w:rPr>
          <w:rFonts w:ascii="Times New Roman" w:hAnsi="Times New Roman" w:cs="Times New Roman" w:eastAsia="Times New Roman"/>
          <w:b w:val="false"/>
          <w:sz w:val="26"/>
        </w:rPr>
        <w:t>- Trường hợp không cấp lại Giấy chứng nhận, Sở Công Thương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t xml:space="preserve"> (Quy định tại Thông tư số 08/2018/TT-BTC của Bộ Tài chính Quy định mức thu, chế độ thu, nộp, quản lý và sử dụng phí trong hoạt động hóa chất. )</w:t>
              <w:br/>
              <w:t>File đính kèm: TT08_2018_PhiHoachat.pdf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chứng nhận đã được cấp trong trường hợp Giấy chứng nhận bị sai sót hoặc có thay đổi về thông tin của tổ chức, cá nhân; phần bản chính còn lại có thể nhận dạng được của Giấy chứng nhận trong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w:t>
            </w:r>
          </w:p>
        </w:tc>
        <w:tc>
          <w:p/>
          <w:p>
            <w:pPr>
              <w:spacing w:after="0" w:before="0" w:lineRule="auto" w:line="276"/>
              <w:jc w:val="left"/>
            </w:pPr>
            <w:r>
              <w:rPr>
                <w:rFonts w:ascii="Times New Roman" w:hAnsi="Times New Roman" w:cs="Times New Roman" w:eastAsia="Times New Roman"/>
                <w:b w:val="false"/>
                <w:sz w:val="26"/>
              </w:rPr>
              <w:t>Mẫu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*Điều kiện riêng:
Trường hợp Giấy chứng nhận bị mất, sai sót, hư hỏng hoặc có thay đổi về thông tin của tổ chức, cá nhân,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2026-05-15T11:14:00Z</dcterms:created>
  <dc:creator>Apache POI</dc:creator>
</cp:coreProperties>
</file>