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2.000652.000.00.00.H18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địa điểm cơ sở sản xuất, kinh doanh hóa chất; loại hình, quy mô, chủng loại hóa chất sản xuất, kinh doanh, tổ chức, cá nhân lập 01 bộ hồ sơ đề nghị điều chỉnh Giấy chứng nhận và gửi qua đường bưu điện hoặc gửi trực tiếp hoặc qua hệ thống dịch vụ công trực tuyến đến Bộ phận tiếp nhận và trả kết quả thuộc Văn phòng Sở Công Thương tỉnh Điện Biên nơi tổ chức, cá nhân đặt cơ sở sản xuất, kinh doanh;</w:t>
      </w:r>
    </w:p>
    <w:p>
      <w:pPr>
        <w:spacing w:after="0" w:before="0" w:lineRule="auto" w:line="276"/>
        <w:jc w:val="both"/>
      </w:pPr>
      <w:r>
        <w:rPr>
          <w:rFonts w:ascii="Times New Roman" w:hAnsi="Times New Roman" w:cs="Times New Roman" w:eastAsia="Times New Roman"/>
          <w:b w:val="false"/>
          <w:sz w:val="26"/>
        </w:rPr>
        <w:t xml:space="preserve">- Trong thời gian 12 (mười hai) ngày làm việc, kể từ ngày nhận đủ hồ sơ hợp lệ, Sở Công Thương nơi tổ chức, cá nhân đặt cơ sở sản xuất, kinh doanh có trách nhiệm thẩm định hồ sơ và điều chỉnh Giấy chứng nhận. </w:t>
      </w:r>
    </w:p>
    <w:p>
      <w:pPr>
        <w:spacing w:after="0" w:before="0" w:lineRule="auto" w:line="276"/>
        <w:jc w:val="both"/>
      </w:pPr>
      <w:r>
        <w:rPr>
          <w:rFonts w:ascii="Times New Roman" w:hAnsi="Times New Roman" w:cs="Times New Roman" w:eastAsia="Times New Roman"/>
          <w:b w:val="false"/>
          <w:sz w:val="26"/>
        </w:rPr>
        <w:t>- Trường hợp không cấp điều chỉnh Giấy chứng nhận, Sở Công Thương nơi tổ chức, cá nhân đặt cơ sở kinh doanh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p>
            <w:pPr>
              <w:spacing w:after="0" w:before="0" w:lineRule="auto" w:line="276"/>
              <w:jc w:val="left"/>
            </w:pPr>
            <w:r>
              <w:rPr>
                <w:rFonts w:ascii="Times New Roman" w:hAnsi="Times New Roman" w:cs="Times New Roman" w:eastAsia="Times New Roman"/>
                <w:b w:val="false"/>
                <w:sz w:val="26"/>
              </w:rPr>
              <w:t>tại Sở Công Thương nơi tổ chức, cá nhân đặt cơ sở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p>
            <w:pPr>
              <w:spacing w:after="0" w:before="0" w:lineRule="auto" w:line="276"/>
              <w:jc w:val="left"/>
            </w:pPr>
            <w:r>
              <w:rPr>
                <w:rFonts w:ascii="Times New Roman" w:hAnsi="Times New Roman" w:cs="Times New Roman" w:eastAsia="Times New Roman"/>
                <w:b w:val="false"/>
                <w:sz w:val="26"/>
              </w:rPr>
              <w:t>tại Sở Công Thương nơi tổ chức, cá nhân đặt cơ sở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 xml:space="preserve">Phí : 600.000 đồng/lần thẩm định/giấy chứng nhận </w:t>
            </w:r>
          </w:p>
        </w:tc>
        <w:tc>
          <w:p/>
          <w:p>
            <w:pPr>
              <w:spacing w:after="0" w:before="0" w:lineRule="auto" w:line="276"/>
              <w:jc w:val="left"/>
            </w:pPr>
            <w:r>
              <w:rPr>
                <w:rFonts w:ascii="Times New Roman" w:hAnsi="Times New Roman" w:cs="Times New Roman" w:eastAsia="Times New Roman"/>
                <w:b w:val="false"/>
                <w:sz w:val="26"/>
              </w:rPr>
              <w:t>tại Sở Công Thương nơi tổ chức, cá nhân đặt cơ sở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điều chỉnh Giấy chứng nhận đủ điều kiện;</w:t>
            </w:r>
          </w:p>
        </w:tc>
        <w:tc>
          <w:p/>
          <w:p>
            <w:pPr>
              <w:spacing w:after="0" w:before="0" w:lineRule="auto" w:line="276"/>
              <w:jc w:val="left"/>
            </w:pPr>
            <w:r>
              <w:rPr>
                <w:rFonts w:ascii="Times New Roman" w:hAnsi="Times New Roman" w:cs="Times New Roman" w:eastAsia="Times New Roman"/>
                <w:b w:val="false"/>
                <w:sz w:val="26"/>
              </w:rPr>
              <w:t>Mẫu 1c.docx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đủ điều kiện đã được cấp; giấy tờ, tài liệu chứng minh việc đáp ứng được điều kiện kinh doanh đối với các nội dung điều chỉnh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tỉnh Điện Biên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chung:
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
*Điều kiện riêng:
Trường hợp có thay đổi về địa điểm cơ sở sản xuất, kinh doanh hóa chất; loại hình, quy mô, chủng loại hóa chất sản xuất,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2026-05-15T11:14:00Z</dcterms:created>
  <dc:creator>Apache POI</dc:creator>
</cp:coreProperties>
</file>