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thứ nhất, cơ sở bán lẻ ngoài cơ sở bán lẻ thứ nhất thuộc trường hợp không phải thực hiện thủ tục kiểm tra nhu cầu kinh tế (ENT)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Trung tâm Phục vụ hành chính công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Sở Công Thương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đủ và hợp lệ, Sở Công Thương kiểm tra việc đáp ứng điều kiện quy định tại khoản 1 Điều 22 Nghị định số 09/2018/NĐ-CP:</w:t>
      </w:r>
    </w:p>
    <w:p>
      <w:pPr>
        <w:spacing w:after="0" w:before="0" w:lineRule="auto" w:line="276"/>
        <w:jc w:val="both"/>
      </w:pPr>
      <w:r>
        <w:rPr>
          <w:rFonts w:ascii="Times New Roman" w:hAnsi="Times New Roman" w:cs="Times New Roman" w:eastAsia="Times New Roman"/>
          <w:b w:val="false"/>
          <w:sz w:val="26"/>
        </w:rPr>
        <w:t>- Trường hợp không đáp ứng điều kiện, Sở Công Thương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đáp ứng điều kiện, Sở Công Thương gửi hồ sơ kèm văn bản lấy ý kiến Bộ Công Thương (Mẫu số 09 Phụ lục ban hành kèm theo Nghị định này).</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văn bản chấp thuận của Bộ Công Thương, Cơ quan cấp Giấy phép cấp Giấy phép lập cơ sở bán lẻ. Trường hợp Bộ Công Thương từ chối, Cơ quan cấp Giấy phép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Giấy chứng nhận đăng ký đầu tư dự án lập cơ sở bán lẻ (nếu có), Giấy phép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2026-05-15T11:51:28Z</dcterms:created>
  <dc:creator>Apache POI</dc:creator>
</cp:coreProperties>
</file>