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2.000591.000.00.00.H18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an toàn thực phẩm đối với cơ sở sản xuất, kinh doanh thực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Các cơ sở sản xuất, kinh doanh thực phẩm quy định tại Khoản 2 Điều 6 Thông tư số 43/2018/TT-BCT ngày 15 tháng 11 năm 2018 của Bộ Công Thương quy định về quản lý an toàn thực phẩm thuộc trách nhiệm của Bộ Công Thương nộp hồ sơ đề nghị cấp Giấy chứng nhận cơ sở đủ điều kiện an toàn thực phẩm cho Trung tâm PVHCC tỉnh hoặc Trung tâm Phục vụ hành chính công cấp xã</w:t>
      </w:r>
    </w:p>
    <w:p>
      <w:pPr>
        <w:spacing w:after="0" w:before="0" w:lineRule="auto" w:line="276"/>
        <w:jc w:val="both"/>
      </w:pPr>
      <w:r>
        <w:rPr>
          <w:rFonts w:ascii="Times New Roman" w:hAnsi="Times New Roman" w:cs="Times New Roman" w:eastAsia="Times New Roman"/>
          <w:b w:val="false"/>
          <w:sz w:val="26"/>
        </w:rPr>
        <w:t>1.Tiếp nhận, kiểm tra tính hợp lệ của hồ sơ
Trong thời gian 05 ngày làm việc kể từ ngày tiếp nhận hồ sơ, cơ quan có thẩm quyền có trách nhiệm tổ chức kiểm tra tính hợp lệ của hồ sơ; trường hợp hồ sơ không hợp lệ, cơ quan có thẩm quyền phải có văn bản thông báo và yêu cầu cơ sở bổ sung hồ sơ. Quá 30 ngày kể từ ngày thông báo yêu cầu bổ sung hồ sơ mà cơ sở không có phản hồi thì hồ sơ không còn giá trị</w:t>
      </w:r>
    </w:p>
    <w:p>
      <w:pPr>
        <w:spacing w:after="0" w:before="0" w:lineRule="auto" w:line="276"/>
        <w:jc w:val="both"/>
      </w:pPr>
      <w:r>
        <w:rPr>
          <w:rFonts w:ascii="Times New Roman" w:hAnsi="Times New Roman" w:cs="Times New Roman" w:eastAsia="Times New Roman"/>
          <w:b w:val="false"/>
          <w:sz w:val="26"/>
        </w:rPr>
        <w:t>2. Thành lập Đoàn thẩm định thực tế tại cơ sở
Trong thời gian 10 ngày làm việc, kể từ ngày có kết quả kiểm tra hồ sơ đầy đủ, hợp lệ, cơ quan có thẩm quyền tổ chức thẩm định thực tế tại cơ sở. Trường hợp cơ quan có thẩm quyền cấp trên ủy quyền thẩm định thực tế tại cơ sở cho cơ quan có thẩm quyền cấp dưới phải có văn bản ủy quyền. Sau khi thẩm định, cơ quan có thẩm quyền cấp dưới phải gửi Biên bản thẩm định về cho cơ quan thẩm quyền cấp trên để làm căn cứ cấp Giấy chứng nhận.
Đoàn thẩm định thực tế tại cơ sở do cơ quan có thẩm quyền cấp Giấy chứng nhận hoặc cơ quan được ủy quyền thẩm định ban hành quyết định thành lập. Đoàn thẩm định gồm từ 03 đến 05 thành viên, trong đó phải có ít nhất 02 thành viên làm công tác chuyên môn về thực phẩm hoặc an toàn thực phẩm (có bằng cấp về thực phẩm hoặc an toàn thực phẩm) hoặc quản lý về an toàn thực phẩm (đoàn thẩm định thực tế tại cơ sở được mời chuyên gia độc lập có chuyên môn phù hợp tham gia). Trưởng đoàn thẩm định chịu trách nhiệm về kết quả thẩm định thực tế tại cơ sở</w:t>
      </w:r>
    </w:p>
    <w:p>
      <w:pPr>
        <w:spacing w:after="0" w:before="0" w:lineRule="auto" w:line="276"/>
        <w:jc w:val="both"/>
      </w:pPr>
      <w:r>
        <w:rPr>
          <w:rFonts w:ascii="Times New Roman" w:hAnsi="Times New Roman" w:cs="Times New Roman" w:eastAsia="Times New Roman"/>
          <w:b w:val="false"/>
          <w:sz w:val="26"/>
        </w:rPr>
        <w:t>3. Nội dung thẩm định thực tế tại cơ sở
Kiểm tra tính pháp lý của hồ sơ đăng ký cấp Giấy chứng nhận gửi cơ quan có thẩm quyền với hồ sơ gốc lưu tại cơ sở; Thẩm định điều kiện an toàn thực phẩm tại cơ sở theo quy định.</w:t>
      </w:r>
    </w:p>
    <w:p>
      <w:pPr>
        <w:spacing w:after="0" w:before="0" w:lineRule="auto" w:line="276"/>
        <w:jc w:val="both"/>
      </w:pPr>
      <w:r>
        <w:rPr>
          <w:rFonts w:ascii="Times New Roman" w:hAnsi="Times New Roman" w:cs="Times New Roman" w:eastAsia="Times New Roman"/>
          <w:b w:val="false"/>
          <w:sz w:val="26"/>
        </w:rPr>
        <w:t>4. Kết quả thẩm định thực tế tại cơ sở
Kết quả thẩm định phải ghi rõ “Đạt” hoặc “Không đạt” hoặc “Chờ hoàn thiện” vào Biên bản thẩm định điều kiện an toàn thực phẩm đối với cơ sở sản xuất thực phẩm;
Trường hợp “Không đạt” hoặc “Chờ hoàn thiện” phải ghi rõ lý do trong Biên bản thẩm định. Trường hợp “Chờ hoàn thiện”, thời hạn khắc phục tối đa là 60 ngày. Sau khi đã khắc phục theo yêu cầu của Đoàn thẩm định, cơ sở phải nộp báo cáo kết quả khắc phục và nộp phí thẩm định về cơ quan có thẩm quyền để tổ chức thẩm định lại. Thời hạn thẩm định lại tối đa là 10 ngày làm việc tính từ khi cơ quan có thẩm quyền nhận được báo cáo khắc phục. Sau 60 ngày cơ sở không nộp báo cáo kết quả khắc phục thì hồ sơ đề nghị cấp Giấy chứng nhận cơ sở đủ điều kiện an toàn thực phẩm và kết quả thẩm định trước đó với kết luận “Chờ hoàn thiện” không còn giá trị;
Nếu kết quả thẩm định lại “Không đạt” hoặc quá thời hạn khắc phục mà cơ sở không nộp báo cáo kết quả khắc phục, cơ quan có thẩm quyền thông báo bằng văn bản tới cơ quan quản lý địa phương để giám sát và yêu cầu cơ sở không được hoạt động cho đến khi được cấp Giấy chứng nhận;
Biên bản thẩm định thực tế tại cơ sở được lập thành 02 bản có giá trị như nhau, Đoàn thẩm định giữ 01 bản và cơ sở giữ 01 bản</w:t>
      </w:r>
    </w:p>
    <w:p>
      <w:pPr>
        <w:spacing w:after="0" w:before="0" w:lineRule="auto" w:line="276"/>
        <w:jc w:val="both"/>
      </w:pPr>
      <w:r>
        <w:rPr>
          <w:rFonts w:ascii="Times New Roman" w:hAnsi="Times New Roman" w:cs="Times New Roman" w:eastAsia="Times New Roman"/>
          <w:b w:val="false"/>
          <w:sz w:val="26"/>
        </w:rPr>
        <w:t>5. Cấp Giấy chứng nhận
Trong vòng 05 ngày làm việc kể từ khi có kết quả thẩm định thực tế tại cơ sở là “Đạt”, cơ quan có thẩm quyền cấp Giấy chứng nhận cho cơ sở</w:t>
      </w:r>
    </w:p>
    <w:p>
      <w:pPr>
        <w:shd w:val="clear" w:color="auto" w:fill="F2F6F9"/>
        <w:spacing w:after="0" w:before="120" w:lineRule="auto" w:line="276"/>
        <w:jc w:val="both"/>
      </w:pPr>
      <w:r>
        <w:rPr>
          <w:rFonts w:ascii="Times New Roman" w:hAnsi="Times New Roman" w:cs="Times New Roman" w:eastAsia="Times New Roman"/>
          <w:b w:val="true"/>
          <w:sz w:val="26"/>
        </w:rPr>
        <w:t>Các cơ sở sản xuất, kinh doanh sản phẩm thực phẩm thuộc trách nhiệm quản lý của Sở Công Thương đăng ký hồ sơ đề nghị cấp Giấy chứng nhận cơ sở đủ điều kiện an toàn thực phẩm với Trung tâm Phục vụ HCC tỉnh hoặc Trung tâm Phục vụ HCC cấp xã</w:t>
      </w:r>
    </w:p>
    <w:p>
      <w:pPr>
        <w:spacing w:after="0" w:before="0" w:lineRule="auto" w:line="276"/>
        <w:jc w:val="both"/>
      </w:pPr>
      <w:r>
        <w:rPr>
          <w:rFonts w:ascii="Times New Roman" w:hAnsi="Times New Roman" w:cs="Times New Roman" w:eastAsia="Times New Roman"/>
          <w:b w:val="false"/>
          <w:sz w:val="26"/>
        </w:rPr>
        <w:t>1. Tiếp nhận, kiểm tra tính hợp lệ của hồ sơ
Trong thời gian 05 ngày làm việc kể từ ngày tiếp nhận hồ sơ, cơ quan có thẩm quyền có trách nhiệm tổ chức kiểm tra tính hợp lệ của hồ sơ; trường hợp hồ sơ không hợp lệ, cơ quan có thẩm quyền phải có văn bản thông báo và yêu cầu cơ sở bổ sung hồ sơ. Quá 30 ngày kể từ ngày thông báo yêu cầu bổ sung hồ sơ mà cơ sở không có phản hồi thì hồ sơ không còn giá trị.</w:t>
      </w:r>
    </w:p>
    <w:p>
      <w:pPr>
        <w:spacing w:after="0" w:before="0" w:lineRule="auto" w:line="276"/>
        <w:jc w:val="both"/>
      </w:pPr>
      <w:r>
        <w:rPr>
          <w:rFonts w:ascii="Times New Roman" w:hAnsi="Times New Roman" w:cs="Times New Roman" w:eastAsia="Times New Roman"/>
          <w:b w:val="false"/>
          <w:sz w:val="26"/>
        </w:rPr>
        <w:t>2.Thành lập Đoàn thẩm định thực tế tại cơ sở
Trong thời gian 10 ngày làm việc, kể từ ngày có kết quả kiểm tra hồ sơ đầy đủ, hợp lệ, cơ quan có thẩm quyền tổ chức thẩm định thực tế tại cơ sở. Trường hợp cơ quan có thẩm quyền cấp trên ủy quyền thẩm định thực tế tại cơ sở cho cơ quan có thẩm quyền cấp dưới phải có văn bản ủy quyền. Sau khi thẩm định, cơ quan có thẩm quyền cấp dưới phải gửi Biên bản thẩm định về cho cơ quan thẩm quyền cấp trên để làm căn cứ cấp Giấy chứng nhận.
Đoàn thẩm định thực tế tại cơ sở do cơ quan có thẩm quyền cấp Giấy chứng nhận hoặc cơ quan được ủy quyền thẩm định ban hành quyết định thành lập. Đoàn thẩm định gồm từ 03 đến 05 thành viên, trong đó phải có ít nhất 02 thành viên làm công tác chuyên môn về thực phẩm hoặc an toàn thực phẩm (có bằng cấp về thực phẩm hoặc an toàn thực phẩm) hoặc quản lý về an toàn thực phẩm (đoàn thẩm định thực tế tại cơ sở được mời chuyên gia độc lập có chuyên môn phù hợp tham gia). Trưởng đoàn thẩm định chịu trách nhiệm về kết quả thẩm định thực tế tại cơ sở</w:t>
      </w:r>
    </w:p>
    <w:p>
      <w:pPr>
        <w:spacing w:after="0" w:before="0" w:lineRule="auto" w:line="276"/>
        <w:jc w:val="both"/>
      </w:pPr>
      <w:r>
        <w:rPr>
          <w:rFonts w:ascii="Times New Roman" w:hAnsi="Times New Roman" w:cs="Times New Roman" w:eastAsia="Times New Roman"/>
          <w:b w:val="false"/>
          <w:sz w:val="26"/>
        </w:rPr>
        <w:t>3. Nội dung thẩm định thực tế tại cơ sở
Kiểm tra tính pháp lý của hồ sơ đăng ký cấp Giấy chứng nhận gửi cơ quan có thẩm quyền với hồ sơ gốc lưu tại cơ sở; Thẩm định điều kiện an toàn thực phẩm tại cơ sở theo quy định</w:t>
      </w:r>
    </w:p>
    <w:p>
      <w:pPr>
        <w:spacing w:after="0" w:before="0" w:lineRule="auto" w:line="276"/>
        <w:jc w:val="both"/>
      </w:pPr>
      <w:r>
        <w:rPr>
          <w:rFonts w:ascii="Times New Roman" w:hAnsi="Times New Roman" w:cs="Times New Roman" w:eastAsia="Times New Roman"/>
          <w:b w:val="false"/>
          <w:sz w:val="26"/>
        </w:rPr>
        <w:t>4. Kết quả thẩm định thực tế tại cơ sở
Kết quả thẩm định phải ghi rõ “Đạt” hoặc “Không đạt” hoặc “Chờ hoàn thiện” vào Biên bản thẩm định điều kiện an toàn thực phẩm đối với cơ sở sản xuất thực phẩm;
Trường hợp “Không đạt” hoặc “Chờ hoàn thiện” phải ghi rõ lý do trong Biên bản thẩm định. Trường hợp “Chờ hoàn thiện”, thời hạn khắc phục tối đa là 60 ngày. Sau khi đã khắc phục theo yêu cầu của Đoàn thẩm định, cơ sở phải nộp báo cáo kết quả khắc phục và nộp phí thẩm định về cơ quan có thẩm quyền để tổ chức thẩm định lại. Thời hạn thẩm định lại tối đa là 10 ngày làm việc tính từ khi cơ quan có thẩm quyền nhận được báo cáo khắc phục. Sau 60 ngày cơ sở không nộp báo cáo kết quả khắc phục thì hồ sơ đề nghị cấp Giấy chứng nhận cơ sở đủ điều kiện an toàn thực phẩm và kết quả thẩm định trước đó với kết luận “Chờ hoàn thiện” không còn giá trị;
Nếu kết quả thẩm định lại “Không đạt” hoặc quá thời hạn khắc phục mà cơ sở không nộp báo cáo kết quả khắc phục, cơ quan có thẩm quyền thông báo bằng văn bản tới cơ quan quản lý địa phương để giám sát và yêu cầu cơ sở không được hoạt động cho đến khi được cấp Giấy chứng nhận;
Biên bản thẩm định thực tế tại cơ sở được lập thành 02 bản có giá trị như nhau, Đoàn thẩm định giữ 01 bản và cơ sở giữ 01 bản</w:t>
      </w:r>
    </w:p>
    <w:p>
      <w:pPr>
        <w:spacing w:after="0" w:before="0" w:lineRule="auto" w:line="276"/>
        <w:jc w:val="both"/>
      </w:pPr>
      <w:r>
        <w:rPr>
          <w:rFonts w:ascii="Times New Roman" w:hAnsi="Times New Roman" w:cs="Times New Roman" w:eastAsia="Times New Roman"/>
          <w:b w:val="false"/>
          <w:sz w:val="26"/>
        </w:rPr>
        <w:t>5. Cấp Giấy chứng nhận
Trong vòng 05 ngày làm việc kể từ khi có kết quả thẩm định thực tế tại cơ sở là “Đạt”, cơ quan có thẩm quyền cấp Giấy chứng nhận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p>
            <w:pPr>
              <w:spacing w:after="0" w:before="0" w:lineRule="auto" w:line="276"/>
              <w:jc w:val="left"/>
            </w:pPr>
            <w:r>
              <w:rPr>
                <w:rFonts w:ascii="Times New Roman" w:hAnsi="Times New Roman" w:cs="Times New Roman" w:eastAsia="Times New Roman"/>
                <w:b w:val="false"/>
                <w:sz w:val="26"/>
              </w:rPr>
              <w:t xml:space="preserve">Phí : 1.000.000 đồng/lần/cơ sở </w:t>
              <w:t xml:space="preserve"> (Cơ sở kinh doanh thực phẩm)</w:t>
            </w:r>
          </w:p>
          <w:p>
            <w:pPr>
              <w:spacing w:after="0" w:before="0" w:lineRule="auto" w:line="276"/>
              <w:jc w:val="left"/>
            </w:pPr>
            <w:r>
              <w:rPr>
                <w:rFonts w:ascii="Times New Roman" w:hAnsi="Times New Roman" w:cs="Times New Roman" w:eastAsia="Times New Roman"/>
                <w:b w:val="false"/>
                <w:sz w:val="26"/>
              </w:rPr>
              <w:t xml:space="preserve">Phí : 2.500.000 đồng/lần/cơ sở </w:t>
              <w:t xml:space="preserve"> (Cơ sở sản xuất thực phẩm)</w:t>
            </w:r>
          </w:p>
        </w:tc>
        <w:tc>
          <w:p/>
          <w:p>
            <w:pPr>
              <w:spacing w:after="0" w:before="0" w:lineRule="auto" w:line="276"/>
              <w:jc w:val="left"/>
            </w:pPr>
            <w:r>
              <w:rPr>
                <w:rFonts w:ascii="Times New Roman" w:hAnsi="Times New Roman" w:cs="Times New Roman" w:eastAsia="Times New Roman"/>
                <w:b w:val="false"/>
                <w:sz w:val="26"/>
              </w:rPr>
              <w:t>Trong thời gian 25 ngày làm việc (không tính thời gian bổ sung, hoàn thiện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2.500.000 đồng/lần/cơ sở </w:t>
              <w:t xml:space="preserve"> (Cơ sở sản xuất thực phẩm)</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p>
            <w:pPr>
              <w:spacing w:after="0" w:before="0" w:lineRule="auto" w:line="276"/>
              <w:jc w:val="left"/>
            </w:pPr>
            <w:r>
              <w:rPr>
                <w:rFonts w:ascii="Times New Roman" w:hAnsi="Times New Roman" w:cs="Times New Roman" w:eastAsia="Times New Roman"/>
                <w:b w:val="false"/>
                <w:sz w:val="26"/>
              </w:rPr>
              <w:t xml:space="preserve">Phí : 1.000.000 đồng/lần/cơ sở </w:t>
              <w:t xml:space="preserve"> (Cơ sở kinh doanh thực phẩm)</w:t>
            </w:r>
          </w:p>
        </w:tc>
        <w:tc>
          <w:p/>
          <w:p>
            <w:pPr>
              <w:spacing w:after="0" w:before="0" w:lineRule="auto" w:line="276"/>
              <w:jc w:val="left"/>
            </w:pPr>
            <w:r>
              <w:rPr>
                <w:rFonts w:ascii="Times New Roman" w:hAnsi="Times New Roman" w:cs="Times New Roman" w:eastAsia="Times New Roman"/>
                <w:b w:val="false"/>
                <w:sz w:val="26"/>
              </w:rPr>
              <w:t>Trong thời gian 25 ngày làm việc (không tính thời gian bổ sung, hoàn thiện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p>
            <w:pPr>
              <w:spacing w:after="0" w:before="0" w:lineRule="auto" w:line="276"/>
              <w:jc w:val="left"/>
            </w:pPr>
            <w:r>
              <w:rPr>
                <w:rFonts w:ascii="Times New Roman" w:hAnsi="Times New Roman" w:cs="Times New Roman" w:eastAsia="Times New Roman"/>
                <w:b w:val="false"/>
                <w:sz w:val="26"/>
              </w:rPr>
              <w:t xml:space="preserve">Phí : 1.000.000 đồng/lần/cơ sở </w:t>
              <w:t xml:space="preserve"> (Cơ sở kinh doanh thực phẩm)</w:t>
            </w:r>
          </w:p>
          <w:p>
            <w:pPr>
              <w:spacing w:after="0" w:before="0" w:lineRule="auto" w:line="276"/>
              <w:jc w:val="left"/>
            </w:pPr>
            <w:r>
              <w:rPr>
                <w:rFonts w:ascii="Times New Roman" w:hAnsi="Times New Roman" w:cs="Times New Roman" w:eastAsia="Times New Roman"/>
                <w:b w:val="false"/>
                <w:sz w:val="26"/>
              </w:rPr>
              <w:t xml:space="preserve">Phí : 2.500.000 đồng/lần/cơ sở </w:t>
              <w:t xml:space="preserve"> (Cơ sở sản xuất thực phẩm)</w:t>
            </w:r>
          </w:p>
        </w:tc>
        <w:tc>
          <w:p/>
          <w:p>
            <w:pPr>
              <w:spacing w:after="0" w:before="0" w:lineRule="auto" w:line="276"/>
              <w:jc w:val="left"/>
            </w:pPr>
            <w:r>
              <w:rPr>
                <w:rFonts w:ascii="Times New Roman" w:hAnsi="Times New Roman" w:cs="Times New Roman" w:eastAsia="Times New Roman"/>
                <w:b w:val="false"/>
                <w:sz w:val="26"/>
              </w:rPr>
              <w:t>Trong thời gian 25 ngày làm việc (không tính thời gian bổ sung, hoàn thiện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01a Mục I tại Phụ lục ban hành kèm theo Nghị định số 17/2020/NĐ-CP ngày 05 tháng 02 năm 2020 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Mẫu số 01a.docx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Bảo sao Giấy chứng nhận đăng ký kinh doanh hoặc Giấy chứng nhận đăng ký doanh nghiệp hoặc Giấy chứng nhận đầu tư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về cơ sở vật chất, trang thiết bị, dụng cụ bảo đảm điều kiện vệ sinh an toàn thực phẩm theo Mẫu số 02a (đối với cơ sở sản xuất), Mẫu số 02b (đối với cơ sở kinh doanh) hoặc cả Mẫu số 02a và Mẫu số 02b (đối với cơ sở vừa sản xuất vừa kinh doanh) Mục I tại Phụ lục ban hành kèm theo Nghị định số 17/2020/NĐ-CP ngày 05 tháng 02 năm 2020 sửa đổi, bổ sung một số điều của các Nghị định liên quan đến điều khiện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Mẫu số 02a.docx</w:t>
            </w:r>
          </w:p>
          <w:p>
            <w:pPr>
              <w:spacing w:after="0" w:before="0" w:lineRule="auto" w:line="276"/>
              <w:jc w:val="left"/>
            </w:pPr>
            <w:r>
              <w:rPr>
                <w:rFonts w:ascii="Times New Roman" w:hAnsi="Times New Roman" w:cs="Times New Roman" w:eastAsia="Times New Roman"/>
                <w:b w:val="false"/>
                <w:sz w:val="26"/>
              </w:rPr>
              <w:t>Mẫu số 02b.docx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đủ sức khỏe do chủ cơ sở xác nhận hoặc giấy xác nhận đủ sức khỏe của chủ cơ sở và người trực tiếp sản xuất, kinh doanh thực phẩm do cơ sở y tế cấp huyện trở lên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xác nhận đã được tập huấn kiến thức về an toàn thực phẩm của người trực tiếp sản xuất, kinh doanh thực phẩm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kết quả khắc phục theo Mẫu số 04 Mục I tại Phụ lục ban hành kèm theo Nghị định số 17/2020/NĐ-CP ngày 05 tháng 02 năm 2020 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an toàn thực phẩm</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43/2024/TT-BTC</w:t>
            </w:r>
          </w:p>
        </w:tc>
        <w:tc>
          <w:p/>
          <w:p>
            <w:pPr>
              <w:spacing w:after="0" w:before="0" w:lineRule="auto" w:line="276"/>
              <w:jc w:val="left"/>
            </w:pPr>
            <w:r>
              <w:rPr>
                <w:rFonts w:ascii="Times New Roman" w:hAnsi="Times New Roman" w:cs="Times New Roman" w:eastAsia="Times New Roman"/>
                <w:b w:val="false"/>
                <w:sz w:val="26"/>
              </w:rPr>
              <w:t>của Bộ Tài chính: Quy định mức thu một số khoản phí, lệ phí nhằm tiếp tục tháo gỡ khó khăn, hỗ trợ cho hoạt động sản xuất kinh doanh</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21/2024/QĐ-UBND</w:t>
            </w:r>
          </w:p>
        </w:tc>
        <w:tc>
          <w:p/>
          <w:p>
            <w:pPr>
              <w:spacing w:after="0" w:before="0" w:lineRule="auto" w:line="276"/>
              <w:jc w:val="left"/>
            </w:pPr>
            <w:r>
              <w:rPr>
                <w:rFonts w:ascii="Times New Roman" w:hAnsi="Times New Roman" w:cs="Times New Roman" w:eastAsia="Times New Roman"/>
                <w:b w:val="false"/>
                <w:sz w:val="26"/>
              </w:rPr>
              <w:t>Phân cấp quản lý về an toàn thực phẩm thuộc lĩnh vực Công Thương trên địa bàn tỉnh Điện Biên.</w:t>
            </w:r>
          </w:p>
        </w:tc>
        <w:tc>
          <w:p/>
          <w:p>
            <w:pPr>
              <w:spacing w:after="0" w:before="0" w:lineRule="auto" w:line="276"/>
              <w:jc w:val="left"/>
            </w:pPr>
            <w:r>
              <w:rPr>
                <w:rFonts w:ascii="Times New Roman" w:hAnsi="Times New Roman" w:cs="Times New Roman" w:eastAsia="Times New Roman"/>
                <w:b w:val="false"/>
                <w:sz w:val="26"/>
              </w:rPr>
              <w:t>17-06-2024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cơ sở sản xuất, kinh doanh thực phẩm quy định tại Khoản 1 Khoản 2 Điều 6 Thông tư số 43/2018/TT-BCT ngày 15 tháng 11 năm 2018 của Bộ Công Thương quy định về quản lý an toàn thực phẩm thuộc trách nhiệm của Bộ Công Thương, bao gồm:
- Cơ sở sản xuất các sản phẩm thực phẩm có công suất thiết kế nhỏ hơn cơ sở quy định tại điểm a khoản 1 Điều 6 Thông tư số 43/2018/TT-BCT ngày 15 tháng 11 năm 2018 của Bộ Công Thương quy định về quản lý an toàn thực phẩm thuộc trách nhiệm của Bộ Công Thương.
- Cơ sở bán buôn, bán lẻ thực phẩm (bao gồm cả thực phẩm tổng hợp) của thương nhân trên địa bàn 01 tỉnh, thành phố trực thuộc Trung ương; chuỗi siêu thị mini và chuỗi cửa hàng tiện lợi có diện tích tương đương siêu thị mini theo quy định của pháp luật;
- Cơ sở vừa sản xuất vừa kinh doanh tại cùng một địa điểm có công suất thiết kế theo quy định tại điểm a khoản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2026-05-15T11:09:14Z</dcterms:created>
  <dc:creator>Apache POI</dc:creator>
</cp:coreProperties>
</file>